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B07A" w14:textId="686D2CF1" w:rsidR="00043D82" w:rsidRPr="00A60108" w:rsidRDefault="00043D82" w:rsidP="00A60108">
      <w:pPr>
        <w:spacing w:after="0" w:line="240" w:lineRule="auto"/>
        <w:jc w:val="center"/>
        <w:rPr>
          <w:b/>
          <w:bCs/>
          <w:sz w:val="36"/>
          <w:szCs w:val="36"/>
        </w:rPr>
      </w:pPr>
      <w:r w:rsidRPr="00A60108">
        <w:rPr>
          <w:b/>
          <w:bCs/>
          <w:sz w:val="36"/>
          <w:szCs w:val="36"/>
        </w:rPr>
        <w:t>South Central Ohio Job and Family Services</w:t>
      </w:r>
    </w:p>
    <w:p w14:paraId="059BBE3A" w14:textId="41E22E8A" w:rsidR="00043D82" w:rsidRDefault="00043D82" w:rsidP="7F6A9623">
      <w:pPr>
        <w:tabs>
          <w:tab w:val="center" w:pos="5400"/>
          <w:tab w:val="right" w:pos="10800"/>
        </w:tabs>
        <w:spacing w:after="0" w:line="240" w:lineRule="auto"/>
        <w:jc w:val="center"/>
        <w:rPr>
          <w:sz w:val="28"/>
          <w:szCs w:val="28"/>
        </w:rPr>
      </w:pPr>
      <w:r w:rsidRPr="7F6A9623">
        <w:rPr>
          <w:sz w:val="28"/>
          <w:szCs w:val="28"/>
        </w:rPr>
        <w:t>Prevention, Retention and Contingency Program (PRC)</w:t>
      </w:r>
    </w:p>
    <w:p w14:paraId="24848776" w14:textId="39365049" w:rsidR="7F6A9623" w:rsidRDefault="7F6A9623" w:rsidP="7F6A9623">
      <w:pPr>
        <w:tabs>
          <w:tab w:val="center" w:pos="5400"/>
          <w:tab w:val="right" w:pos="10800"/>
        </w:tabs>
        <w:spacing w:after="0" w:line="240" w:lineRule="auto"/>
        <w:jc w:val="center"/>
        <w:rPr>
          <w:sz w:val="28"/>
          <w:szCs w:val="28"/>
        </w:rPr>
      </w:pPr>
    </w:p>
    <w:tbl>
      <w:tblPr>
        <w:tblStyle w:val="TableGrid"/>
        <w:tblW w:w="0" w:type="auto"/>
        <w:tblLook w:val="04A0" w:firstRow="1" w:lastRow="0" w:firstColumn="1" w:lastColumn="0" w:noHBand="0" w:noVBand="1"/>
      </w:tblPr>
      <w:tblGrid>
        <w:gridCol w:w="10790"/>
      </w:tblGrid>
      <w:tr w:rsidR="00E77CCB" w14:paraId="2CDC56E0" w14:textId="77777777" w:rsidTr="7F6A9623">
        <w:tc>
          <w:tcPr>
            <w:tcW w:w="10790" w:type="dxa"/>
          </w:tcPr>
          <w:p w14:paraId="25FE98D0" w14:textId="77777777" w:rsidR="00E77CCB" w:rsidRPr="00E77CCB" w:rsidRDefault="00E77CCB" w:rsidP="7F6A9623">
            <w:pPr>
              <w:pBdr>
                <w:bottom w:val="single" w:sz="12" w:space="0" w:color="auto"/>
              </w:pBdr>
              <w:spacing w:after="160"/>
              <w:jc w:val="center"/>
              <w:rPr>
                <w:b/>
                <w:bCs/>
                <w:sz w:val="24"/>
                <w:szCs w:val="24"/>
              </w:rPr>
            </w:pPr>
            <w:r w:rsidRPr="7F6A9623">
              <w:rPr>
                <w:b/>
                <w:bCs/>
                <w:sz w:val="24"/>
                <w:szCs w:val="24"/>
              </w:rPr>
              <w:t>Voter Registration Notification</w:t>
            </w:r>
          </w:p>
          <w:p w14:paraId="33392EA4" w14:textId="608B44D1" w:rsidR="00E77CCB" w:rsidRPr="00567E62" w:rsidRDefault="00E77CCB" w:rsidP="7F6A9623">
            <w:pPr>
              <w:pBdr>
                <w:bottom w:val="single" w:sz="12" w:space="0" w:color="auto"/>
              </w:pBdr>
              <w:jc w:val="center"/>
              <w:rPr>
                <w:b/>
                <w:bCs/>
                <w:sz w:val="20"/>
                <w:szCs w:val="20"/>
              </w:rPr>
            </w:pPr>
            <w:r w:rsidRPr="7F6A9623">
              <w:rPr>
                <w:b/>
                <w:bCs/>
                <w:sz w:val="20"/>
                <w:szCs w:val="20"/>
              </w:rPr>
              <w:t>Would you like to register to vote? _____</w:t>
            </w:r>
            <w:r w:rsidR="3859E6BF" w:rsidRPr="7F6A9623">
              <w:rPr>
                <w:b/>
                <w:bCs/>
                <w:sz w:val="20"/>
                <w:szCs w:val="20"/>
              </w:rPr>
              <w:t xml:space="preserve">   </w:t>
            </w:r>
            <w:r w:rsidRPr="7F6A9623">
              <w:rPr>
                <w:b/>
                <w:bCs/>
                <w:sz w:val="20"/>
                <w:szCs w:val="20"/>
              </w:rPr>
              <w:t xml:space="preserve">Yes, I want to register to vote.  _____ </w:t>
            </w:r>
            <w:r w:rsidR="7EA03562" w:rsidRPr="7F6A9623">
              <w:rPr>
                <w:b/>
                <w:bCs/>
                <w:sz w:val="20"/>
                <w:szCs w:val="20"/>
              </w:rPr>
              <w:t xml:space="preserve">  </w:t>
            </w:r>
            <w:r w:rsidRPr="7F6A9623">
              <w:rPr>
                <w:b/>
                <w:bCs/>
                <w:sz w:val="20"/>
                <w:szCs w:val="20"/>
              </w:rPr>
              <w:t>No, I do not want to register to vote.</w:t>
            </w:r>
          </w:p>
          <w:p w14:paraId="50356E7B" w14:textId="33BF2391" w:rsidR="00E77CCB" w:rsidRDefault="00E77CCB" w:rsidP="00E77CCB">
            <w:pPr>
              <w:jc w:val="center"/>
              <w:rPr>
                <w:b/>
                <w:bCs/>
                <w:sz w:val="20"/>
                <w:szCs w:val="20"/>
              </w:rPr>
            </w:pPr>
            <w:r>
              <w:rPr>
                <w:b/>
                <w:bCs/>
                <w:sz w:val="20"/>
                <w:szCs w:val="20"/>
              </w:rPr>
              <w:t>If you do not mark yes or no, you will be considered not to want to register to vote.</w:t>
            </w:r>
          </w:p>
        </w:tc>
      </w:tr>
    </w:tbl>
    <w:p w14:paraId="2DFF4191" w14:textId="77777777" w:rsidR="00234C5C" w:rsidRPr="00567E62" w:rsidRDefault="00234C5C" w:rsidP="00567E62">
      <w:pPr>
        <w:pBdr>
          <w:bottom w:val="single" w:sz="12" w:space="0" w:color="auto"/>
        </w:pBdr>
        <w:spacing w:after="0"/>
        <w:jc w:val="center"/>
        <w:rPr>
          <w:b/>
          <w:bCs/>
          <w:sz w:val="20"/>
          <w:szCs w:val="20"/>
        </w:rPr>
      </w:pPr>
    </w:p>
    <w:tbl>
      <w:tblPr>
        <w:tblStyle w:val="TableGrid"/>
        <w:tblW w:w="10813" w:type="dxa"/>
        <w:tblLook w:val="04A0" w:firstRow="1" w:lastRow="0" w:firstColumn="1" w:lastColumn="0" w:noHBand="0" w:noVBand="1"/>
      </w:tblPr>
      <w:tblGrid>
        <w:gridCol w:w="5364"/>
        <w:gridCol w:w="5449"/>
      </w:tblGrid>
      <w:tr w:rsidR="0029332B" w14:paraId="682C381E" w14:textId="073B3118" w:rsidTr="3BF18EB2">
        <w:trPr>
          <w:trHeight w:val="292"/>
        </w:trPr>
        <w:tc>
          <w:tcPr>
            <w:tcW w:w="5364" w:type="dxa"/>
          </w:tcPr>
          <w:p w14:paraId="3FFC0187" w14:textId="4E16426A" w:rsidR="0029332B" w:rsidRPr="0029332B" w:rsidRDefault="1A0BADB3" w:rsidP="00A40DBB">
            <w:pPr>
              <w:rPr>
                <w:b/>
                <w:bCs/>
                <w:sz w:val="20"/>
                <w:szCs w:val="20"/>
              </w:rPr>
            </w:pPr>
            <w:r w:rsidRPr="3BF18EB2">
              <w:rPr>
                <w:b/>
                <w:bCs/>
                <w:sz w:val="20"/>
                <w:szCs w:val="20"/>
              </w:rPr>
              <w:t>Applicant Name:</w:t>
            </w:r>
          </w:p>
        </w:tc>
        <w:tc>
          <w:tcPr>
            <w:tcW w:w="5449" w:type="dxa"/>
          </w:tcPr>
          <w:p w14:paraId="37F76825" w14:textId="49800B61" w:rsidR="0029332B" w:rsidRPr="0029332B" w:rsidRDefault="0029332B" w:rsidP="00BE0919">
            <w:pPr>
              <w:rPr>
                <w:b/>
                <w:bCs/>
                <w:sz w:val="20"/>
                <w:szCs w:val="20"/>
              </w:rPr>
            </w:pPr>
            <w:r w:rsidRPr="0029332B">
              <w:rPr>
                <w:b/>
                <w:bCs/>
                <w:sz w:val="20"/>
                <w:szCs w:val="20"/>
              </w:rPr>
              <w:t>Date:</w:t>
            </w:r>
          </w:p>
          <w:p w14:paraId="41D37494" w14:textId="1116EFBA" w:rsidR="0029332B" w:rsidRPr="0029332B" w:rsidRDefault="0029332B" w:rsidP="00BE0919">
            <w:pPr>
              <w:rPr>
                <w:b/>
                <w:bCs/>
                <w:sz w:val="20"/>
                <w:szCs w:val="20"/>
              </w:rPr>
            </w:pPr>
          </w:p>
        </w:tc>
      </w:tr>
      <w:tr w:rsidR="0029332B" w14:paraId="2FAD8F7F" w14:textId="747A23B6" w:rsidTr="3BF18EB2">
        <w:trPr>
          <w:trHeight w:val="297"/>
        </w:trPr>
        <w:tc>
          <w:tcPr>
            <w:tcW w:w="5364" w:type="dxa"/>
          </w:tcPr>
          <w:p w14:paraId="3DF85F83" w14:textId="5A471273" w:rsidR="0029332B" w:rsidRPr="0029332B" w:rsidRDefault="1A0BADB3" w:rsidP="00A40DBB">
            <w:pPr>
              <w:rPr>
                <w:b/>
                <w:bCs/>
                <w:sz w:val="20"/>
                <w:szCs w:val="20"/>
              </w:rPr>
            </w:pPr>
            <w:r w:rsidRPr="514F5230">
              <w:rPr>
                <w:b/>
                <w:bCs/>
                <w:sz w:val="20"/>
                <w:szCs w:val="20"/>
              </w:rPr>
              <w:t>Address:</w:t>
            </w:r>
            <w:r w:rsidR="3AB93B1A" w:rsidRPr="514F5230">
              <w:rPr>
                <w:b/>
                <w:bCs/>
                <w:sz w:val="20"/>
                <w:szCs w:val="20"/>
              </w:rPr>
              <w:t xml:space="preserve"> </w:t>
            </w:r>
          </w:p>
        </w:tc>
        <w:tc>
          <w:tcPr>
            <w:tcW w:w="5449" w:type="dxa"/>
          </w:tcPr>
          <w:p w14:paraId="41B0A203" w14:textId="77777777" w:rsidR="0029332B" w:rsidRPr="0029332B" w:rsidRDefault="0029332B" w:rsidP="00BE0919">
            <w:pPr>
              <w:rPr>
                <w:b/>
                <w:bCs/>
                <w:sz w:val="20"/>
                <w:szCs w:val="20"/>
              </w:rPr>
            </w:pPr>
            <w:r w:rsidRPr="0029332B">
              <w:rPr>
                <w:b/>
                <w:bCs/>
                <w:sz w:val="20"/>
                <w:szCs w:val="20"/>
              </w:rPr>
              <w:t>City, State, Zip</w:t>
            </w:r>
          </w:p>
          <w:p w14:paraId="7C7500D3" w14:textId="26024F80" w:rsidR="0029332B" w:rsidRPr="0029332B" w:rsidRDefault="0029332B" w:rsidP="00BE0919">
            <w:pPr>
              <w:rPr>
                <w:b/>
                <w:bCs/>
                <w:sz w:val="20"/>
                <w:szCs w:val="20"/>
              </w:rPr>
            </w:pPr>
          </w:p>
        </w:tc>
      </w:tr>
      <w:tr w:rsidR="0029332B" w14:paraId="2380F9F7" w14:textId="03BA75D9" w:rsidTr="3BF18EB2">
        <w:trPr>
          <w:trHeight w:val="297"/>
        </w:trPr>
        <w:tc>
          <w:tcPr>
            <w:tcW w:w="5364" w:type="dxa"/>
          </w:tcPr>
          <w:p w14:paraId="39587218" w14:textId="77777777" w:rsidR="0029332B" w:rsidRPr="0029332B" w:rsidRDefault="0029332B" w:rsidP="00A40DBB">
            <w:pPr>
              <w:rPr>
                <w:b/>
                <w:bCs/>
                <w:sz w:val="20"/>
                <w:szCs w:val="20"/>
              </w:rPr>
            </w:pPr>
            <w:r w:rsidRPr="0029332B">
              <w:rPr>
                <w:b/>
                <w:bCs/>
                <w:sz w:val="20"/>
                <w:szCs w:val="20"/>
              </w:rPr>
              <w:t>Phone Number:</w:t>
            </w:r>
          </w:p>
          <w:p w14:paraId="7CBBC285" w14:textId="6B265A05" w:rsidR="0029332B" w:rsidRPr="0029332B" w:rsidRDefault="0029332B" w:rsidP="00A40DBB">
            <w:pPr>
              <w:rPr>
                <w:b/>
                <w:bCs/>
                <w:sz w:val="20"/>
                <w:szCs w:val="20"/>
              </w:rPr>
            </w:pPr>
          </w:p>
        </w:tc>
        <w:tc>
          <w:tcPr>
            <w:tcW w:w="5449" w:type="dxa"/>
          </w:tcPr>
          <w:p w14:paraId="4A225E1A" w14:textId="0658DB71" w:rsidR="0029332B" w:rsidRPr="0029332B" w:rsidRDefault="0029332B" w:rsidP="00BE0919">
            <w:pPr>
              <w:rPr>
                <w:b/>
                <w:bCs/>
                <w:sz w:val="20"/>
                <w:szCs w:val="20"/>
              </w:rPr>
            </w:pPr>
            <w:r w:rsidRPr="0029332B">
              <w:rPr>
                <w:b/>
                <w:bCs/>
                <w:sz w:val="20"/>
                <w:szCs w:val="20"/>
              </w:rPr>
              <w:t>E-mail Address:</w:t>
            </w:r>
          </w:p>
        </w:tc>
      </w:tr>
    </w:tbl>
    <w:p w14:paraId="1596FD7E" w14:textId="41650A0A" w:rsidR="00B7240F" w:rsidRPr="00E77CCB" w:rsidRDefault="00ED0BC3" w:rsidP="00010C90">
      <w:pPr>
        <w:spacing w:after="0"/>
        <w:jc w:val="center"/>
        <w:rPr>
          <w:b/>
          <w:bCs/>
        </w:rPr>
      </w:pPr>
      <w:r w:rsidRPr="00E77CCB">
        <w:rPr>
          <w:b/>
          <w:bCs/>
        </w:rPr>
        <w:t>Provide information below for all residents in your household, including yourself.</w:t>
      </w:r>
    </w:p>
    <w:p w14:paraId="30BA4E3D" w14:textId="4C98DB53" w:rsidR="00010C90" w:rsidRPr="00384B04" w:rsidRDefault="005F1957" w:rsidP="00384B04">
      <w:pPr>
        <w:spacing w:after="0"/>
        <w:jc w:val="center"/>
        <w:rPr>
          <w:b/>
          <w:bCs/>
        </w:rPr>
      </w:pPr>
      <w:r w:rsidRPr="00E77CCB">
        <w:rPr>
          <w:b/>
          <w:bCs/>
        </w:rPr>
        <w:t xml:space="preserve">You must provide income verification for the </w:t>
      </w:r>
      <w:r w:rsidR="00010C90" w:rsidRPr="00E77CCB">
        <w:rPr>
          <w:b/>
          <w:bCs/>
        </w:rPr>
        <w:t>last 30 days.</w:t>
      </w:r>
      <w:r w:rsidR="00384B04">
        <w:rPr>
          <w:b/>
          <w:bCs/>
        </w:rPr>
        <w:t xml:space="preserve"> </w:t>
      </w:r>
      <w:r w:rsidR="00010C90" w:rsidRPr="00E77CCB">
        <w:rPr>
          <w:b/>
          <w:bCs/>
          <w:sz w:val="20"/>
          <w:szCs w:val="20"/>
        </w:rPr>
        <w:t>(Copy of paystubs or other income records)</w:t>
      </w:r>
    </w:p>
    <w:tbl>
      <w:tblPr>
        <w:tblStyle w:val="TableGrid"/>
        <w:tblW w:w="10276" w:type="dxa"/>
        <w:jc w:val="center"/>
        <w:tblLook w:val="04A0" w:firstRow="1" w:lastRow="0" w:firstColumn="1" w:lastColumn="0" w:noHBand="0" w:noVBand="1"/>
      </w:tblPr>
      <w:tblGrid>
        <w:gridCol w:w="3484"/>
        <w:gridCol w:w="1665"/>
        <w:gridCol w:w="1927"/>
        <w:gridCol w:w="1004"/>
        <w:gridCol w:w="2196"/>
      </w:tblGrid>
      <w:tr w:rsidR="32176BC3" w14:paraId="6004BE7B" w14:textId="77777777" w:rsidTr="7F6A9623">
        <w:trPr>
          <w:trHeight w:val="351"/>
          <w:jc w:val="center"/>
        </w:trPr>
        <w:tc>
          <w:tcPr>
            <w:tcW w:w="3484" w:type="dxa"/>
          </w:tcPr>
          <w:p w14:paraId="5033E766" w14:textId="2AB11D02" w:rsidR="7F6A9623" w:rsidRDefault="7F6A9623" w:rsidP="7F6A9623">
            <w:pPr>
              <w:jc w:val="center"/>
              <w:rPr>
                <w:b/>
                <w:bCs/>
                <w:sz w:val="20"/>
                <w:szCs w:val="20"/>
              </w:rPr>
            </w:pPr>
            <w:r w:rsidRPr="7F6A9623">
              <w:rPr>
                <w:b/>
                <w:bCs/>
                <w:sz w:val="20"/>
                <w:szCs w:val="20"/>
              </w:rPr>
              <w:t>Name</w:t>
            </w:r>
          </w:p>
        </w:tc>
        <w:tc>
          <w:tcPr>
            <w:tcW w:w="1665" w:type="dxa"/>
          </w:tcPr>
          <w:p w14:paraId="7FC27D5B" w14:textId="511EF5F1" w:rsidR="7F6A9623" w:rsidRDefault="7F6A9623" w:rsidP="7F6A9623">
            <w:pPr>
              <w:jc w:val="center"/>
              <w:rPr>
                <w:b/>
                <w:bCs/>
                <w:sz w:val="20"/>
                <w:szCs w:val="20"/>
              </w:rPr>
            </w:pPr>
            <w:r w:rsidRPr="7F6A9623">
              <w:rPr>
                <w:b/>
                <w:bCs/>
                <w:sz w:val="20"/>
                <w:szCs w:val="20"/>
              </w:rPr>
              <w:t>Relationship to Applicant</w:t>
            </w:r>
          </w:p>
        </w:tc>
        <w:tc>
          <w:tcPr>
            <w:tcW w:w="1927" w:type="dxa"/>
          </w:tcPr>
          <w:p w14:paraId="78796D04" w14:textId="350E630D" w:rsidR="7F6A9623" w:rsidRDefault="7F6A9623" w:rsidP="7F6A9623">
            <w:pPr>
              <w:jc w:val="center"/>
              <w:rPr>
                <w:b/>
                <w:bCs/>
                <w:sz w:val="20"/>
                <w:szCs w:val="20"/>
              </w:rPr>
            </w:pPr>
            <w:r w:rsidRPr="7F6A9623">
              <w:rPr>
                <w:b/>
                <w:bCs/>
                <w:sz w:val="20"/>
                <w:szCs w:val="20"/>
              </w:rPr>
              <w:t>Date of Birth</w:t>
            </w:r>
          </w:p>
        </w:tc>
        <w:tc>
          <w:tcPr>
            <w:tcW w:w="1004" w:type="dxa"/>
          </w:tcPr>
          <w:p w14:paraId="248672AD" w14:textId="122EA1F8" w:rsidR="7F6A9623" w:rsidRDefault="7F6A9623" w:rsidP="7F6A9623">
            <w:pPr>
              <w:jc w:val="center"/>
              <w:rPr>
                <w:b/>
                <w:bCs/>
                <w:sz w:val="20"/>
                <w:szCs w:val="20"/>
              </w:rPr>
            </w:pPr>
            <w:r w:rsidRPr="7F6A9623">
              <w:rPr>
                <w:b/>
                <w:bCs/>
                <w:sz w:val="20"/>
                <w:szCs w:val="20"/>
              </w:rPr>
              <w:t>Age</w:t>
            </w:r>
          </w:p>
        </w:tc>
        <w:tc>
          <w:tcPr>
            <w:tcW w:w="2196" w:type="dxa"/>
          </w:tcPr>
          <w:p w14:paraId="09730467" w14:textId="408FDF7F" w:rsidR="7F6A9623" w:rsidRDefault="7F6A9623" w:rsidP="7F6A9623">
            <w:pPr>
              <w:jc w:val="center"/>
              <w:rPr>
                <w:b/>
                <w:bCs/>
                <w:sz w:val="20"/>
                <w:szCs w:val="20"/>
              </w:rPr>
            </w:pPr>
            <w:r w:rsidRPr="7F6A9623">
              <w:rPr>
                <w:b/>
                <w:bCs/>
                <w:sz w:val="20"/>
                <w:szCs w:val="20"/>
              </w:rPr>
              <w:t>Social Security Number</w:t>
            </w:r>
          </w:p>
        </w:tc>
      </w:tr>
      <w:tr w:rsidR="32176BC3" w14:paraId="680F2A9A" w14:textId="77777777" w:rsidTr="7F6A9623">
        <w:trPr>
          <w:trHeight w:val="375"/>
          <w:jc w:val="center"/>
        </w:trPr>
        <w:tc>
          <w:tcPr>
            <w:tcW w:w="3484" w:type="dxa"/>
          </w:tcPr>
          <w:p w14:paraId="713B6E9B" w14:textId="77777777" w:rsidR="32176BC3" w:rsidRDefault="32176BC3" w:rsidP="32176BC3">
            <w:pPr>
              <w:rPr>
                <w:sz w:val="20"/>
                <w:szCs w:val="20"/>
              </w:rPr>
            </w:pPr>
          </w:p>
          <w:p w14:paraId="7817E280" w14:textId="2C8B1FEE" w:rsidR="32176BC3" w:rsidRDefault="32176BC3" w:rsidP="32176BC3">
            <w:pPr>
              <w:rPr>
                <w:sz w:val="20"/>
                <w:szCs w:val="20"/>
              </w:rPr>
            </w:pPr>
          </w:p>
        </w:tc>
        <w:tc>
          <w:tcPr>
            <w:tcW w:w="1665" w:type="dxa"/>
          </w:tcPr>
          <w:p w14:paraId="7E190066" w14:textId="77777777" w:rsidR="32176BC3" w:rsidRDefault="32176BC3" w:rsidP="32176BC3">
            <w:pPr>
              <w:jc w:val="center"/>
              <w:rPr>
                <w:sz w:val="20"/>
                <w:szCs w:val="20"/>
              </w:rPr>
            </w:pPr>
          </w:p>
        </w:tc>
        <w:tc>
          <w:tcPr>
            <w:tcW w:w="1927" w:type="dxa"/>
          </w:tcPr>
          <w:p w14:paraId="0AC90A36" w14:textId="77777777" w:rsidR="32176BC3" w:rsidRDefault="32176BC3" w:rsidP="32176BC3">
            <w:pPr>
              <w:jc w:val="center"/>
              <w:rPr>
                <w:sz w:val="20"/>
                <w:szCs w:val="20"/>
              </w:rPr>
            </w:pPr>
          </w:p>
        </w:tc>
        <w:tc>
          <w:tcPr>
            <w:tcW w:w="1004" w:type="dxa"/>
          </w:tcPr>
          <w:p w14:paraId="16D013B7" w14:textId="77777777" w:rsidR="32176BC3" w:rsidRDefault="32176BC3" w:rsidP="32176BC3">
            <w:pPr>
              <w:jc w:val="center"/>
              <w:rPr>
                <w:sz w:val="20"/>
                <w:szCs w:val="20"/>
              </w:rPr>
            </w:pPr>
          </w:p>
        </w:tc>
        <w:tc>
          <w:tcPr>
            <w:tcW w:w="2196" w:type="dxa"/>
          </w:tcPr>
          <w:p w14:paraId="0A3322AA" w14:textId="77777777" w:rsidR="32176BC3" w:rsidRDefault="32176BC3" w:rsidP="32176BC3">
            <w:pPr>
              <w:jc w:val="center"/>
              <w:rPr>
                <w:sz w:val="20"/>
                <w:szCs w:val="20"/>
              </w:rPr>
            </w:pPr>
          </w:p>
        </w:tc>
      </w:tr>
      <w:tr w:rsidR="32176BC3" w14:paraId="7FE7C93D" w14:textId="77777777" w:rsidTr="7F6A9623">
        <w:trPr>
          <w:trHeight w:val="351"/>
          <w:jc w:val="center"/>
        </w:trPr>
        <w:tc>
          <w:tcPr>
            <w:tcW w:w="3484" w:type="dxa"/>
          </w:tcPr>
          <w:p w14:paraId="5124E71F" w14:textId="77777777" w:rsidR="32176BC3" w:rsidRDefault="32176BC3" w:rsidP="32176BC3">
            <w:pPr>
              <w:rPr>
                <w:sz w:val="20"/>
                <w:szCs w:val="20"/>
              </w:rPr>
            </w:pPr>
          </w:p>
          <w:p w14:paraId="33BAD40D" w14:textId="7B2D37A8" w:rsidR="32176BC3" w:rsidRDefault="32176BC3" w:rsidP="32176BC3">
            <w:pPr>
              <w:rPr>
                <w:sz w:val="20"/>
                <w:szCs w:val="20"/>
              </w:rPr>
            </w:pPr>
          </w:p>
        </w:tc>
        <w:tc>
          <w:tcPr>
            <w:tcW w:w="1665" w:type="dxa"/>
          </w:tcPr>
          <w:p w14:paraId="2CCF99D5" w14:textId="77777777" w:rsidR="32176BC3" w:rsidRDefault="32176BC3" w:rsidP="32176BC3">
            <w:pPr>
              <w:jc w:val="center"/>
              <w:rPr>
                <w:sz w:val="20"/>
                <w:szCs w:val="20"/>
              </w:rPr>
            </w:pPr>
          </w:p>
        </w:tc>
        <w:tc>
          <w:tcPr>
            <w:tcW w:w="1927" w:type="dxa"/>
          </w:tcPr>
          <w:p w14:paraId="2DFD83F8" w14:textId="77777777" w:rsidR="32176BC3" w:rsidRDefault="32176BC3" w:rsidP="32176BC3">
            <w:pPr>
              <w:jc w:val="center"/>
              <w:rPr>
                <w:sz w:val="20"/>
                <w:szCs w:val="20"/>
              </w:rPr>
            </w:pPr>
          </w:p>
        </w:tc>
        <w:tc>
          <w:tcPr>
            <w:tcW w:w="1004" w:type="dxa"/>
          </w:tcPr>
          <w:p w14:paraId="48107541" w14:textId="77777777" w:rsidR="32176BC3" w:rsidRDefault="32176BC3" w:rsidP="32176BC3">
            <w:pPr>
              <w:jc w:val="center"/>
              <w:rPr>
                <w:sz w:val="20"/>
                <w:szCs w:val="20"/>
              </w:rPr>
            </w:pPr>
          </w:p>
        </w:tc>
        <w:tc>
          <w:tcPr>
            <w:tcW w:w="2196" w:type="dxa"/>
          </w:tcPr>
          <w:p w14:paraId="4F9C2110" w14:textId="77777777" w:rsidR="32176BC3" w:rsidRDefault="32176BC3" w:rsidP="32176BC3">
            <w:pPr>
              <w:jc w:val="center"/>
              <w:rPr>
                <w:sz w:val="20"/>
                <w:szCs w:val="20"/>
              </w:rPr>
            </w:pPr>
          </w:p>
        </w:tc>
      </w:tr>
      <w:tr w:rsidR="32176BC3" w14:paraId="4CB7CDEB" w14:textId="77777777" w:rsidTr="7F6A9623">
        <w:trPr>
          <w:trHeight w:val="351"/>
          <w:jc w:val="center"/>
        </w:trPr>
        <w:tc>
          <w:tcPr>
            <w:tcW w:w="3484" w:type="dxa"/>
          </w:tcPr>
          <w:p w14:paraId="5E60E745" w14:textId="77777777" w:rsidR="32176BC3" w:rsidRDefault="32176BC3" w:rsidP="32176BC3">
            <w:pPr>
              <w:rPr>
                <w:sz w:val="20"/>
                <w:szCs w:val="20"/>
              </w:rPr>
            </w:pPr>
          </w:p>
          <w:p w14:paraId="53B63C95" w14:textId="42086B34" w:rsidR="32176BC3" w:rsidRDefault="32176BC3" w:rsidP="32176BC3">
            <w:pPr>
              <w:rPr>
                <w:sz w:val="20"/>
                <w:szCs w:val="20"/>
              </w:rPr>
            </w:pPr>
          </w:p>
        </w:tc>
        <w:tc>
          <w:tcPr>
            <w:tcW w:w="1665" w:type="dxa"/>
          </w:tcPr>
          <w:p w14:paraId="51B87F68" w14:textId="77777777" w:rsidR="32176BC3" w:rsidRDefault="32176BC3" w:rsidP="32176BC3">
            <w:pPr>
              <w:jc w:val="center"/>
              <w:rPr>
                <w:sz w:val="20"/>
                <w:szCs w:val="20"/>
              </w:rPr>
            </w:pPr>
          </w:p>
        </w:tc>
        <w:tc>
          <w:tcPr>
            <w:tcW w:w="1927" w:type="dxa"/>
          </w:tcPr>
          <w:p w14:paraId="4DD1CCCC" w14:textId="77777777" w:rsidR="32176BC3" w:rsidRDefault="32176BC3" w:rsidP="32176BC3">
            <w:pPr>
              <w:jc w:val="center"/>
              <w:rPr>
                <w:sz w:val="20"/>
                <w:szCs w:val="20"/>
              </w:rPr>
            </w:pPr>
          </w:p>
        </w:tc>
        <w:tc>
          <w:tcPr>
            <w:tcW w:w="1004" w:type="dxa"/>
          </w:tcPr>
          <w:p w14:paraId="1B1221B9" w14:textId="77777777" w:rsidR="32176BC3" w:rsidRDefault="32176BC3" w:rsidP="32176BC3">
            <w:pPr>
              <w:jc w:val="center"/>
              <w:rPr>
                <w:sz w:val="20"/>
                <w:szCs w:val="20"/>
              </w:rPr>
            </w:pPr>
          </w:p>
        </w:tc>
        <w:tc>
          <w:tcPr>
            <w:tcW w:w="2196" w:type="dxa"/>
          </w:tcPr>
          <w:p w14:paraId="417E03FC" w14:textId="77777777" w:rsidR="32176BC3" w:rsidRDefault="32176BC3" w:rsidP="32176BC3">
            <w:pPr>
              <w:jc w:val="center"/>
              <w:rPr>
                <w:sz w:val="20"/>
                <w:szCs w:val="20"/>
              </w:rPr>
            </w:pPr>
          </w:p>
        </w:tc>
      </w:tr>
      <w:tr w:rsidR="32176BC3" w14:paraId="59AA7B24" w14:textId="77777777" w:rsidTr="7F6A9623">
        <w:trPr>
          <w:trHeight w:val="351"/>
          <w:jc w:val="center"/>
        </w:trPr>
        <w:tc>
          <w:tcPr>
            <w:tcW w:w="3484" w:type="dxa"/>
          </w:tcPr>
          <w:p w14:paraId="5FC0BFDB" w14:textId="77777777" w:rsidR="32176BC3" w:rsidRDefault="32176BC3" w:rsidP="32176BC3">
            <w:pPr>
              <w:rPr>
                <w:sz w:val="20"/>
                <w:szCs w:val="20"/>
              </w:rPr>
            </w:pPr>
          </w:p>
          <w:p w14:paraId="553BB445" w14:textId="63B8AFD7" w:rsidR="32176BC3" w:rsidRDefault="32176BC3" w:rsidP="32176BC3">
            <w:pPr>
              <w:rPr>
                <w:sz w:val="20"/>
                <w:szCs w:val="20"/>
              </w:rPr>
            </w:pPr>
          </w:p>
        </w:tc>
        <w:tc>
          <w:tcPr>
            <w:tcW w:w="1665" w:type="dxa"/>
          </w:tcPr>
          <w:p w14:paraId="24187F3E" w14:textId="77777777" w:rsidR="32176BC3" w:rsidRDefault="32176BC3" w:rsidP="32176BC3">
            <w:pPr>
              <w:jc w:val="center"/>
              <w:rPr>
                <w:sz w:val="20"/>
                <w:szCs w:val="20"/>
              </w:rPr>
            </w:pPr>
          </w:p>
        </w:tc>
        <w:tc>
          <w:tcPr>
            <w:tcW w:w="1927" w:type="dxa"/>
          </w:tcPr>
          <w:p w14:paraId="17407106" w14:textId="77777777" w:rsidR="32176BC3" w:rsidRDefault="32176BC3" w:rsidP="32176BC3">
            <w:pPr>
              <w:jc w:val="center"/>
              <w:rPr>
                <w:sz w:val="20"/>
                <w:szCs w:val="20"/>
              </w:rPr>
            </w:pPr>
          </w:p>
        </w:tc>
        <w:tc>
          <w:tcPr>
            <w:tcW w:w="1004" w:type="dxa"/>
          </w:tcPr>
          <w:p w14:paraId="018D7A80" w14:textId="77777777" w:rsidR="32176BC3" w:rsidRDefault="32176BC3" w:rsidP="32176BC3">
            <w:pPr>
              <w:jc w:val="center"/>
              <w:rPr>
                <w:sz w:val="20"/>
                <w:szCs w:val="20"/>
              </w:rPr>
            </w:pPr>
          </w:p>
        </w:tc>
        <w:tc>
          <w:tcPr>
            <w:tcW w:w="2196" w:type="dxa"/>
          </w:tcPr>
          <w:p w14:paraId="6EADADF7" w14:textId="77777777" w:rsidR="32176BC3" w:rsidRDefault="32176BC3" w:rsidP="32176BC3">
            <w:pPr>
              <w:jc w:val="center"/>
              <w:rPr>
                <w:sz w:val="20"/>
                <w:szCs w:val="20"/>
              </w:rPr>
            </w:pPr>
          </w:p>
        </w:tc>
      </w:tr>
      <w:tr w:rsidR="32176BC3" w14:paraId="40C6E804" w14:textId="77777777" w:rsidTr="7F6A9623">
        <w:trPr>
          <w:trHeight w:val="351"/>
          <w:jc w:val="center"/>
        </w:trPr>
        <w:tc>
          <w:tcPr>
            <w:tcW w:w="3484" w:type="dxa"/>
          </w:tcPr>
          <w:p w14:paraId="14E85571" w14:textId="77777777" w:rsidR="32176BC3" w:rsidRDefault="32176BC3" w:rsidP="32176BC3">
            <w:pPr>
              <w:rPr>
                <w:sz w:val="20"/>
                <w:szCs w:val="20"/>
              </w:rPr>
            </w:pPr>
          </w:p>
          <w:p w14:paraId="3A11A6A2" w14:textId="64B76224" w:rsidR="32176BC3" w:rsidRDefault="32176BC3" w:rsidP="32176BC3">
            <w:pPr>
              <w:rPr>
                <w:sz w:val="20"/>
                <w:szCs w:val="20"/>
              </w:rPr>
            </w:pPr>
          </w:p>
        </w:tc>
        <w:tc>
          <w:tcPr>
            <w:tcW w:w="1665" w:type="dxa"/>
          </w:tcPr>
          <w:p w14:paraId="6745B825" w14:textId="77777777" w:rsidR="32176BC3" w:rsidRDefault="32176BC3" w:rsidP="32176BC3">
            <w:pPr>
              <w:jc w:val="center"/>
              <w:rPr>
                <w:sz w:val="20"/>
                <w:szCs w:val="20"/>
              </w:rPr>
            </w:pPr>
          </w:p>
        </w:tc>
        <w:tc>
          <w:tcPr>
            <w:tcW w:w="1927" w:type="dxa"/>
          </w:tcPr>
          <w:p w14:paraId="0DB790FA" w14:textId="77777777" w:rsidR="32176BC3" w:rsidRDefault="32176BC3" w:rsidP="32176BC3">
            <w:pPr>
              <w:jc w:val="center"/>
              <w:rPr>
                <w:sz w:val="20"/>
                <w:szCs w:val="20"/>
              </w:rPr>
            </w:pPr>
          </w:p>
        </w:tc>
        <w:tc>
          <w:tcPr>
            <w:tcW w:w="1004" w:type="dxa"/>
          </w:tcPr>
          <w:p w14:paraId="4C3CF115" w14:textId="77777777" w:rsidR="32176BC3" w:rsidRDefault="32176BC3" w:rsidP="32176BC3">
            <w:pPr>
              <w:jc w:val="center"/>
              <w:rPr>
                <w:sz w:val="20"/>
                <w:szCs w:val="20"/>
              </w:rPr>
            </w:pPr>
          </w:p>
        </w:tc>
        <w:tc>
          <w:tcPr>
            <w:tcW w:w="2196" w:type="dxa"/>
          </w:tcPr>
          <w:p w14:paraId="20CED251" w14:textId="77777777" w:rsidR="32176BC3" w:rsidRDefault="32176BC3" w:rsidP="32176BC3">
            <w:pPr>
              <w:jc w:val="center"/>
              <w:rPr>
                <w:sz w:val="20"/>
                <w:szCs w:val="20"/>
              </w:rPr>
            </w:pPr>
          </w:p>
        </w:tc>
      </w:tr>
      <w:tr w:rsidR="00811141" w14:paraId="0F2BD5A9" w14:textId="77777777" w:rsidTr="7F6A9623">
        <w:trPr>
          <w:trHeight w:val="450"/>
          <w:jc w:val="center"/>
        </w:trPr>
        <w:tc>
          <w:tcPr>
            <w:tcW w:w="3484" w:type="dxa"/>
          </w:tcPr>
          <w:p w14:paraId="70484680" w14:textId="0339CE22" w:rsidR="00811141" w:rsidRPr="0029332B" w:rsidRDefault="00811141" w:rsidP="004E177F">
            <w:pPr>
              <w:jc w:val="center"/>
              <w:rPr>
                <w:b/>
                <w:bCs/>
                <w:sz w:val="20"/>
                <w:szCs w:val="20"/>
              </w:rPr>
            </w:pPr>
          </w:p>
        </w:tc>
        <w:tc>
          <w:tcPr>
            <w:tcW w:w="1665" w:type="dxa"/>
          </w:tcPr>
          <w:p w14:paraId="1FC58A0C" w14:textId="31AC9E6F" w:rsidR="00811141" w:rsidRPr="0029332B" w:rsidRDefault="00811141" w:rsidP="004E177F">
            <w:pPr>
              <w:jc w:val="center"/>
              <w:rPr>
                <w:b/>
                <w:bCs/>
                <w:sz w:val="20"/>
                <w:szCs w:val="20"/>
              </w:rPr>
            </w:pPr>
          </w:p>
        </w:tc>
        <w:tc>
          <w:tcPr>
            <w:tcW w:w="1927" w:type="dxa"/>
          </w:tcPr>
          <w:p w14:paraId="784DB769" w14:textId="7ABC7E38" w:rsidR="00811141" w:rsidRPr="0029332B" w:rsidRDefault="00811141" w:rsidP="004E177F">
            <w:pPr>
              <w:jc w:val="center"/>
              <w:rPr>
                <w:b/>
                <w:bCs/>
                <w:sz w:val="20"/>
                <w:szCs w:val="20"/>
              </w:rPr>
            </w:pPr>
          </w:p>
        </w:tc>
        <w:tc>
          <w:tcPr>
            <w:tcW w:w="1004" w:type="dxa"/>
          </w:tcPr>
          <w:p w14:paraId="58823B2B" w14:textId="72038F09" w:rsidR="00811141" w:rsidRPr="0029332B" w:rsidRDefault="00811141" w:rsidP="004E177F">
            <w:pPr>
              <w:jc w:val="center"/>
              <w:rPr>
                <w:b/>
                <w:bCs/>
                <w:sz w:val="20"/>
                <w:szCs w:val="20"/>
              </w:rPr>
            </w:pPr>
          </w:p>
        </w:tc>
        <w:tc>
          <w:tcPr>
            <w:tcW w:w="2196" w:type="dxa"/>
          </w:tcPr>
          <w:p w14:paraId="1724BC90" w14:textId="56CBB654" w:rsidR="00811141" w:rsidRPr="0029332B" w:rsidRDefault="00811141" w:rsidP="004E177F">
            <w:pPr>
              <w:jc w:val="center"/>
              <w:rPr>
                <w:b/>
                <w:bCs/>
                <w:sz w:val="20"/>
                <w:szCs w:val="20"/>
              </w:rPr>
            </w:pPr>
          </w:p>
        </w:tc>
      </w:tr>
    </w:tbl>
    <w:p w14:paraId="71B80ADE" w14:textId="77777777" w:rsidR="00481961" w:rsidRPr="00E77CCB" w:rsidRDefault="00481961" w:rsidP="00E77CCB">
      <w:pPr>
        <w:spacing w:after="0" w:line="240" w:lineRule="auto"/>
        <w:rPr>
          <w:b/>
          <w:bCs/>
        </w:rPr>
      </w:pPr>
    </w:p>
    <w:p w14:paraId="72135543" w14:textId="1D53B988" w:rsidR="00DC11C4" w:rsidRPr="00E77CCB" w:rsidRDefault="00FA4A35" w:rsidP="006A108B">
      <w:pPr>
        <w:spacing w:after="0" w:line="240" w:lineRule="auto"/>
        <w:jc w:val="center"/>
        <w:rPr>
          <w:b/>
          <w:bCs/>
        </w:rPr>
      </w:pPr>
      <w:r w:rsidRPr="00E77CCB">
        <w:rPr>
          <w:b/>
          <w:bCs/>
        </w:rPr>
        <w:t xml:space="preserve">Please check one of the following </w:t>
      </w:r>
      <w:r w:rsidR="00D96CB4">
        <w:rPr>
          <w:b/>
          <w:bCs/>
        </w:rPr>
        <w:t xml:space="preserve">PRC Programs </w:t>
      </w:r>
      <w:r w:rsidRPr="00E77CCB">
        <w:rPr>
          <w:b/>
          <w:bCs/>
        </w:rPr>
        <w:t>which best describes your reason for requesting assistance:</w:t>
      </w:r>
    </w:p>
    <w:tbl>
      <w:tblPr>
        <w:tblStyle w:val="TableGrid"/>
        <w:tblW w:w="5609" w:type="dxa"/>
        <w:jc w:val="center"/>
        <w:tblLook w:val="04A0" w:firstRow="1" w:lastRow="0" w:firstColumn="1" w:lastColumn="0" w:noHBand="0" w:noVBand="1"/>
      </w:tblPr>
      <w:tblGrid>
        <w:gridCol w:w="5609"/>
      </w:tblGrid>
      <w:tr w:rsidR="00D96CB4" w14:paraId="55B96009" w14:textId="77777777" w:rsidTr="7F6A9623">
        <w:trPr>
          <w:trHeight w:val="1290"/>
          <w:jc w:val="center"/>
        </w:trPr>
        <w:tc>
          <w:tcPr>
            <w:tcW w:w="5609" w:type="dxa"/>
            <w:shd w:val="clear" w:color="auto" w:fill="auto"/>
          </w:tcPr>
          <w:p w14:paraId="305EB6A8" w14:textId="0D7BE185" w:rsidR="00D96CB4" w:rsidRDefault="00D96CB4" w:rsidP="00D96CB4">
            <w:pPr>
              <w:rPr>
                <w:rFonts w:ascii="Arial" w:hAnsi="Arial" w:cs="Arial"/>
                <w:sz w:val="20"/>
                <w:szCs w:val="20"/>
              </w:rPr>
            </w:pPr>
          </w:p>
          <w:p w14:paraId="5927AEB2" w14:textId="21CD304D" w:rsidR="00D96CB4" w:rsidRDefault="004B29C7" w:rsidP="00D96CB4">
            <w:pPr>
              <w:rPr>
                <w:rFonts w:ascii="Arial" w:hAnsi="Arial" w:cs="Arial"/>
                <w:sz w:val="20"/>
                <w:szCs w:val="20"/>
              </w:rPr>
            </w:pPr>
            <w:r>
              <w:rPr>
                <w:rFonts w:ascii="Arial" w:hAnsi="Arial" w:cs="Arial"/>
                <w:sz w:val="20"/>
                <w:szCs w:val="20"/>
              </w:rPr>
              <w:fldChar w:fldCharType="begin">
                <w:ffData>
                  <w:name w:val="Check15"/>
                  <w:enabled/>
                  <w:calcOnExit w:val="0"/>
                  <w:checkBox>
                    <w:sizeAuto/>
                    <w:default w:val="0"/>
                  </w:checkBox>
                </w:ffData>
              </w:fldChar>
            </w:r>
            <w:bookmarkStart w:id="0" w:name="Check1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sidR="00D96CB4" w:rsidRPr="00D96CB4">
              <w:rPr>
                <w:rFonts w:ascii="Arial" w:hAnsi="Arial" w:cs="Arial"/>
                <w:sz w:val="20"/>
                <w:szCs w:val="20"/>
              </w:rPr>
              <w:t xml:space="preserve"> </w:t>
            </w:r>
            <w:r w:rsidR="00AB0B52">
              <w:rPr>
                <w:rFonts w:ascii="Arial" w:hAnsi="Arial" w:cs="Arial"/>
                <w:sz w:val="20"/>
                <w:szCs w:val="20"/>
              </w:rPr>
              <w:t>Employment Related Services</w:t>
            </w:r>
          </w:p>
          <w:p w14:paraId="6265DAD9" w14:textId="67EF921A" w:rsidR="00D96CB4" w:rsidRDefault="00D96CB4" w:rsidP="00D96CB4">
            <w:pPr>
              <w:rPr>
                <w:rFonts w:ascii="Arial" w:hAnsi="Arial" w:cs="Arial"/>
                <w:sz w:val="20"/>
                <w:szCs w:val="20"/>
              </w:rPr>
            </w:pPr>
            <w:r w:rsidRPr="00D96CB4">
              <w:rPr>
                <w:rFonts w:ascii="Arial" w:hAnsi="Arial" w:cs="Arial"/>
                <w:sz w:val="20"/>
                <w:szCs w:val="20"/>
              </w:rPr>
              <w:fldChar w:fldCharType="begin">
                <w:ffData>
                  <w:name w:val="Check15"/>
                  <w:enabled/>
                  <w:calcOnExit w:val="0"/>
                  <w:checkBox>
                    <w:sizeAuto/>
                    <w:default w:val="0"/>
                  </w:checkBox>
                </w:ffData>
              </w:fldChar>
            </w:r>
            <w:r w:rsidRPr="00D96CB4">
              <w:rPr>
                <w:rFonts w:ascii="Arial" w:hAnsi="Arial" w:cs="Arial"/>
                <w:sz w:val="20"/>
                <w:szCs w:val="20"/>
              </w:rPr>
              <w:instrText xml:space="preserve"> FORMCHECKBOX </w:instrText>
            </w:r>
            <w:r w:rsidRPr="00D96CB4">
              <w:rPr>
                <w:rFonts w:ascii="Arial" w:hAnsi="Arial" w:cs="Arial"/>
                <w:sz w:val="20"/>
                <w:szCs w:val="20"/>
              </w:rPr>
            </w:r>
            <w:r w:rsidRPr="00D96CB4">
              <w:rPr>
                <w:rFonts w:ascii="Arial" w:hAnsi="Arial" w:cs="Arial"/>
                <w:sz w:val="20"/>
                <w:szCs w:val="20"/>
              </w:rPr>
              <w:fldChar w:fldCharType="separate"/>
            </w:r>
            <w:r w:rsidRPr="00D96CB4">
              <w:rPr>
                <w:rFonts w:ascii="Arial" w:hAnsi="Arial" w:cs="Arial"/>
                <w:sz w:val="20"/>
                <w:szCs w:val="20"/>
              </w:rPr>
              <w:fldChar w:fldCharType="end"/>
            </w:r>
            <w:r w:rsidRPr="00D96CB4">
              <w:rPr>
                <w:rFonts w:ascii="Arial" w:hAnsi="Arial" w:cs="Arial"/>
                <w:sz w:val="20"/>
                <w:szCs w:val="20"/>
              </w:rPr>
              <w:t xml:space="preserve"> </w:t>
            </w:r>
            <w:r w:rsidR="00481A6D">
              <w:rPr>
                <w:rFonts w:ascii="Arial" w:hAnsi="Arial" w:cs="Arial"/>
                <w:sz w:val="20"/>
                <w:szCs w:val="20"/>
              </w:rPr>
              <w:t xml:space="preserve">Utility </w:t>
            </w:r>
            <w:r w:rsidR="00AB0B52">
              <w:rPr>
                <w:rFonts w:ascii="Arial" w:hAnsi="Arial" w:cs="Arial"/>
                <w:sz w:val="20"/>
                <w:szCs w:val="20"/>
              </w:rPr>
              <w:t>Assistance</w:t>
            </w:r>
          </w:p>
          <w:p w14:paraId="7D812045" w14:textId="7A9A4048" w:rsidR="00AB0B52" w:rsidRDefault="00D96CB4" w:rsidP="00D96CB4">
            <w:pPr>
              <w:rPr>
                <w:rFonts w:ascii="Arial" w:hAnsi="Arial" w:cs="Arial"/>
                <w:sz w:val="20"/>
                <w:szCs w:val="20"/>
              </w:rPr>
            </w:pPr>
            <w:r w:rsidRPr="00D96CB4">
              <w:rPr>
                <w:rFonts w:ascii="Arial" w:hAnsi="Arial" w:cs="Arial"/>
                <w:sz w:val="20"/>
                <w:szCs w:val="20"/>
              </w:rPr>
              <w:fldChar w:fldCharType="begin">
                <w:ffData>
                  <w:name w:val="Check15"/>
                  <w:enabled/>
                  <w:calcOnExit w:val="0"/>
                  <w:checkBox>
                    <w:sizeAuto/>
                    <w:default w:val="0"/>
                  </w:checkBox>
                </w:ffData>
              </w:fldChar>
            </w:r>
            <w:r w:rsidRPr="00D96CB4">
              <w:rPr>
                <w:rFonts w:ascii="Arial" w:hAnsi="Arial" w:cs="Arial"/>
                <w:sz w:val="20"/>
                <w:szCs w:val="20"/>
              </w:rPr>
              <w:instrText xml:space="preserve"> FORMCHECKBOX </w:instrText>
            </w:r>
            <w:r w:rsidRPr="00D96CB4">
              <w:rPr>
                <w:rFonts w:ascii="Arial" w:hAnsi="Arial" w:cs="Arial"/>
                <w:sz w:val="20"/>
                <w:szCs w:val="20"/>
              </w:rPr>
            </w:r>
            <w:r w:rsidRPr="00D96CB4">
              <w:rPr>
                <w:rFonts w:ascii="Arial" w:hAnsi="Arial" w:cs="Arial"/>
                <w:sz w:val="20"/>
                <w:szCs w:val="20"/>
              </w:rPr>
              <w:fldChar w:fldCharType="separate"/>
            </w:r>
            <w:r w:rsidRPr="00D96CB4">
              <w:rPr>
                <w:rFonts w:ascii="Arial" w:hAnsi="Arial" w:cs="Arial"/>
                <w:sz w:val="20"/>
                <w:szCs w:val="20"/>
              </w:rPr>
              <w:fldChar w:fldCharType="end"/>
            </w:r>
            <w:r w:rsidRPr="00D96CB4">
              <w:rPr>
                <w:rFonts w:ascii="Arial" w:hAnsi="Arial" w:cs="Arial"/>
                <w:sz w:val="20"/>
                <w:szCs w:val="20"/>
              </w:rPr>
              <w:t xml:space="preserve"> </w:t>
            </w:r>
            <w:r w:rsidR="00481A6D">
              <w:rPr>
                <w:rFonts w:ascii="Arial" w:hAnsi="Arial" w:cs="Arial"/>
                <w:sz w:val="20"/>
                <w:szCs w:val="20"/>
              </w:rPr>
              <w:t>Other Programs: defined</w:t>
            </w:r>
            <w:r w:rsidR="00037B1D">
              <w:rPr>
                <w:rFonts w:ascii="Arial" w:hAnsi="Arial" w:cs="Arial"/>
                <w:sz w:val="20"/>
                <w:szCs w:val="20"/>
              </w:rPr>
              <w:t xml:space="preserve"> in the SCOJFS PRC Plan</w:t>
            </w:r>
          </w:p>
          <w:p w14:paraId="4DCE2027" w14:textId="347CD18E" w:rsidR="00D96CB4" w:rsidRPr="00AB0B52" w:rsidRDefault="1A628EF5" w:rsidP="00620CE0">
            <w:pPr>
              <w:rPr>
                <w:rFonts w:ascii="Arial" w:hAnsi="Arial" w:cs="Arial"/>
                <w:sz w:val="20"/>
                <w:szCs w:val="20"/>
              </w:rPr>
            </w:pPr>
            <w:r w:rsidRPr="7F6A9623">
              <w:rPr>
                <w:rFonts w:ascii="Arial" w:hAnsi="Arial" w:cs="Arial"/>
                <w:sz w:val="20"/>
                <w:szCs w:val="20"/>
              </w:rPr>
              <w:t xml:space="preserve">     </w:t>
            </w:r>
            <w:r w:rsidR="00DC11C4" w:rsidRPr="7F6A9623">
              <w:rPr>
                <w:rFonts w:ascii="Arial" w:hAnsi="Arial" w:cs="Arial"/>
                <w:sz w:val="20"/>
                <w:szCs w:val="20"/>
              </w:rPr>
              <w:t>Which program are you applying for:</w:t>
            </w:r>
            <w:r w:rsidR="3717927C" w:rsidRPr="7F6A9623">
              <w:rPr>
                <w:rFonts w:ascii="Arial" w:hAnsi="Arial" w:cs="Arial"/>
                <w:sz w:val="20"/>
                <w:szCs w:val="20"/>
              </w:rPr>
              <w:t xml:space="preserve"> </w:t>
            </w:r>
            <w:r w:rsidR="00DC11C4" w:rsidRPr="7F6A9623">
              <w:rPr>
                <w:rFonts w:ascii="Arial" w:hAnsi="Arial" w:cs="Arial"/>
                <w:sz w:val="20"/>
                <w:szCs w:val="20"/>
              </w:rPr>
              <w:t>_____________</w:t>
            </w:r>
            <w:r w:rsidR="023F6253" w:rsidRPr="7F6A9623">
              <w:rPr>
                <w:rFonts w:ascii="Arial" w:hAnsi="Arial" w:cs="Arial"/>
                <w:sz w:val="20"/>
                <w:szCs w:val="20"/>
              </w:rPr>
              <w:t>__</w:t>
            </w:r>
          </w:p>
        </w:tc>
      </w:tr>
    </w:tbl>
    <w:p w14:paraId="11E56AEA" w14:textId="77777777" w:rsidR="004120CF" w:rsidRDefault="004120CF" w:rsidP="00BD2460">
      <w:pPr>
        <w:spacing w:after="0" w:line="240" w:lineRule="auto"/>
        <w:rPr>
          <w:b/>
          <w:bCs/>
          <w:sz w:val="20"/>
          <w:szCs w:val="20"/>
        </w:rPr>
      </w:pPr>
    </w:p>
    <w:p w14:paraId="62FDDDA9" w14:textId="4691D5BB" w:rsidR="00BD2460" w:rsidRPr="00A41308" w:rsidRDefault="00A41308" w:rsidP="00BD2460">
      <w:pPr>
        <w:spacing w:after="0" w:line="240" w:lineRule="auto"/>
        <w:rPr>
          <w:b/>
          <w:bCs/>
          <w:sz w:val="20"/>
          <w:szCs w:val="20"/>
        </w:rPr>
      </w:pPr>
      <w:r w:rsidRPr="00A41308">
        <w:rPr>
          <w:b/>
          <w:bCs/>
          <w:sz w:val="20"/>
          <w:szCs w:val="20"/>
        </w:rPr>
        <w:t>Please read the follow</w:t>
      </w:r>
      <w:r w:rsidR="0043387B">
        <w:rPr>
          <w:b/>
          <w:bCs/>
          <w:sz w:val="20"/>
          <w:szCs w:val="20"/>
        </w:rPr>
        <w:t>ing</w:t>
      </w:r>
      <w:r w:rsidRPr="00A41308">
        <w:rPr>
          <w:b/>
          <w:bCs/>
          <w:sz w:val="20"/>
          <w:szCs w:val="20"/>
        </w:rPr>
        <w:t xml:space="preserve"> and check below if you agree or disagree with the statement.</w:t>
      </w:r>
    </w:p>
    <w:p w14:paraId="34202300" w14:textId="391080E0" w:rsidR="00A41308" w:rsidRDefault="00A41308" w:rsidP="00BD2460">
      <w:pPr>
        <w:spacing w:after="0" w:line="240" w:lineRule="auto"/>
        <w:rPr>
          <w:sz w:val="20"/>
          <w:szCs w:val="20"/>
        </w:rPr>
      </w:pPr>
      <w:r>
        <w:rPr>
          <w:sz w:val="20"/>
          <w:szCs w:val="20"/>
        </w:rPr>
        <w:t xml:space="preserve">I am a Hocking County, Ross County or Vinton County resident. I have a child younger than 18 or </w:t>
      </w:r>
      <w:r w:rsidR="008A2AE7">
        <w:rPr>
          <w:sz w:val="20"/>
          <w:szCs w:val="20"/>
        </w:rPr>
        <w:t xml:space="preserve">who has not turned 19 </w:t>
      </w:r>
      <w:r>
        <w:rPr>
          <w:sz w:val="20"/>
          <w:szCs w:val="20"/>
        </w:rPr>
        <w:t xml:space="preserve">and in </w:t>
      </w:r>
      <w:r w:rsidR="00580600">
        <w:rPr>
          <w:sz w:val="20"/>
          <w:szCs w:val="20"/>
        </w:rPr>
        <w:t xml:space="preserve">secondary </w:t>
      </w:r>
      <w:r>
        <w:rPr>
          <w:sz w:val="20"/>
          <w:szCs w:val="20"/>
        </w:rPr>
        <w:t>school residing in my home</w:t>
      </w:r>
      <w:r w:rsidR="006E5023">
        <w:rPr>
          <w:sz w:val="20"/>
          <w:szCs w:val="20"/>
        </w:rPr>
        <w:t xml:space="preserve"> or I am a Non-Custodial parent of a child residing </w:t>
      </w:r>
      <w:r w:rsidR="0019719D">
        <w:rPr>
          <w:sz w:val="20"/>
          <w:szCs w:val="20"/>
        </w:rPr>
        <w:t>i</w:t>
      </w:r>
      <w:r w:rsidR="006E5023">
        <w:rPr>
          <w:sz w:val="20"/>
          <w:szCs w:val="20"/>
        </w:rPr>
        <w:t>n Ohio and I am cooperating with the Child Support Agency</w:t>
      </w:r>
      <w:r>
        <w:rPr>
          <w:sz w:val="20"/>
          <w:szCs w:val="20"/>
        </w:rPr>
        <w:t>. All members of my household are citizens or qualified aliens.</w:t>
      </w:r>
      <w:r w:rsidR="006725DD">
        <w:rPr>
          <w:sz w:val="20"/>
          <w:szCs w:val="20"/>
        </w:rPr>
        <w:t xml:space="preserve"> </w:t>
      </w:r>
      <w:r w:rsidR="00E32C8F">
        <w:rPr>
          <w:sz w:val="20"/>
          <w:szCs w:val="20"/>
        </w:rPr>
        <w:t>I am not in-eligible for other JFS program</w:t>
      </w:r>
      <w:r w:rsidR="002B0954">
        <w:rPr>
          <w:sz w:val="20"/>
          <w:szCs w:val="20"/>
        </w:rPr>
        <w:t>s</w:t>
      </w:r>
      <w:r w:rsidR="00E32C8F">
        <w:rPr>
          <w:sz w:val="20"/>
          <w:szCs w:val="20"/>
        </w:rPr>
        <w:t xml:space="preserve"> due to delib</w:t>
      </w:r>
      <w:r w:rsidR="00EA2A2C">
        <w:rPr>
          <w:sz w:val="20"/>
          <w:szCs w:val="20"/>
        </w:rPr>
        <w:t xml:space="preserve">erate non-compliance </w:t>
      </w:r>
      <w:r w:rsidR="002B0954">
        <w:rPr>
          <w:sz w:val="20"/>
          <w:szCs w:val="20"/>
        </w:rPr>
        <w:t xml:space="preserve">with </w:t>
      </w:r>
      <w:r w:rsidR="005A1B28">
        <w:rPr>
          <w:sz w:val="20"/>
          <w:szCs w:val="20"/>
        </w:rPr>
        <w:t>the terms of the assistance</w:t>
      </w:r>
      <w:r w:rsidR="002B0954">
        <w:rPr>
          <w:sz w:val="20"/>
          <w:szCs w:val="20"/>
        </w:rPr>
        <w:t xml:space="preserve"> program</w:t>
      </w:r>
      <w:r w:rsidR="005A1B28">
        <w:rPr>
          <w:sz w:val="20"/>
          <w:szCs w:val="20"/>
        </w:rPr>
        <w:t>.</w:t>
      </w:r>
      <w:r>
        <w:rPr>
          <w:sz w:val="20"/>
          <w:szCs w:val="20"/>
        </w:rPr>
        <w:t xml:space="preserve"> I am not in debt to the Department of Job and Family Services due to a fraudulent OWF or Food Assistance payment. No one in my household is a fleeing felon or probation/parole violator. No one in my household is failing to cooperate with the Child Support Enforcement Agency in paternity establishment or securing child support. No one in my household has been found to have fraudulently misrepresented their residence in order to obtain benefits in two or more states.</w:t>
      </w:r>
      <w:r w:rsidR="00E77CCB">
        <w:rPr>
          <w:sz w:val="20"/>
          <w:szCs w:val="20"/>
        </w:rPr>
        <w:t xml:space="preserve"> My household’s total liquid resources (cash on hand, savings accounts, checking accounts, </w:t>
      </w:r>
      <w:r w:rsidR="00457972">
        <w:rPr>
          <w:sz w:val="20"/>
          <w:szCs w:val="20"/>
        </w:rPr>
        <w:t>etc.</w:t>
      </w:r>
      <w:r w:rsidR="00E77CCB">
        <w:rPr>
          <w:sz w:val="20"/>
          <w:szCs w:val="20"/>
        </w:rPr>
        <w:t>) is less than $500.00</w:t>
      </w:r>
    </w:p>
    <w:tbl>
      <w:tblPr>
        <w:tblStyle w:val="TableGrid"/>
        <w:tblpPr w:leftFromText="180" w:rightFromText="180" w:vertAnchor="text" w:horzAnchor="margin" w:tblpY="194"/>
        <w:tblW w:w="0" w:type="auto"/>
        <w:tblLook w:val="04A0" w:firstRow="1" w:lastRow="0" w:firstColumn="1" w:lastColumn="0" w:noHBand="0" w:noVBand="1"/>
      </w:tblPr>
      <w:tblGrid>
        <w:gridCol w:w="445"/>
        <w:gridCol w:w="4949"/>
        <w:gridCol w:w="451"/>
        <w:gridCol w:w="4945"/>
      </w:tblGrid>
      <w:tr w:rsidR="00B55023" w14:paraId="53966948" w14:textId="77777777" w:rsidTr="00B55023">
        <w:tc>
          <w:tcPr>
            <w:tcW w:w="445" w:type="dxa"/>
          </w:tcPr>
          <w:p w14:paraId="57154405" w14:textId="77777777" w:rsidR="00B55023" w:rsidRDefault="00B55023" w:rsidP="00B55023">
            <w:pPr>
              <w:rPr>
                <w:sz w:val="20"/>
                <w:szCs w:val="20"/>
              </w:rPr>
            </w:pPr>
          </w:p>
        </w:tc>
        <w:tc>
          <w:tcPr>
            <w:tcW w:w="4949" w:type="dxa"/>
            <w:shd w:val="clear" w:color="auto" w:fill="auto"/>
          </w:tcPr>
          <w:p w14:paraId="65DF68C7" w14:textId="77777777" w:rsidR="00B55023" w:rsidRPr="008B5AD2" w:rsidRDefault="00B55023" w:rsidP="00B55023">
            <w:pPr>
              <w:rPr>
                <w:b/>
                <w:bCs/>
                <w:sz w:val="20"/>
                <w:szCs w:val="20"/>
              </w:rPr>
            </w:pPr>
            <w:r w:rsidRPr="008B5AD2">
              <w:rPr>
                <w:b/>
                <w:bCs/>
                <w:sz w:val="20"/>
                <w:szCs w:val="20"/>
              </w:rPr>
              <w:t>I agree to the above statement (it is true for me)</w:t>
            </w:r>
          </w:p>
        </w:tc>
        <w:tc>
          <w:tcPr>
            <w:tcW w:w="451" w:type="dxa"/>
          </w:tcPr>
          <w:p w14:paraId="46C388E3" w14:textId="77777777" w:rsidR="00B55023" w:rsidRDefault="00B55023" w:rsidP="00B55023">
            <w:pPr>
              <w:rPr>
                <w:sz w:val="20"/>
                <w:szCs w:val="20"/>
              </w:rPr>
            </w:pPr>
          </w:p>
        </w:tc>
        <w:tc>
          <w:tcPr>
            <w:tcW w:w="4945" w:type="dxa"/>
            <w:shd w:val="clear" w:color="auto" w:fill="auto"/>
          </w:tcPr>
          <w:p w14:paraId="56674A33" w14:textId="77777777" w:rsidR="00B55023" w:rsidRPr="008B5AD2" w:rsidRDefault="00B55023" w:rsidP="00B55023">
            <w:pPr>
              <w:rPr>
                <w:b/>
                <w:bCs/>
                <w:sz w:val="20"/>
                <w:szCs w:val="20"/>
              </w:rPr>
            </w:pPr>
            <w:r w:rsidRPr="008B5AD2">
              <w:rPr>
                <w:b/>
                <w:bCs/>
                <w:sz w:val="20"/>
                <w:szCs w:val="20"/>
              </w:rPr>
              <w:t>I disagree to the above statement (it is not true for me)</w:t>
            </w:r>
          </w:p>
        </w:tc>
      </w:tr>
    </w:tbl>
    <w:p w14:paraId="614AEF62" w14:textId="77777777" w:rsidR="004120CF" w:rsidRDefault="004120CF" w:rsidP="00BD2460">
      <w:pPr>
        <w:spacing w:after="0" w:line="240" w:lineRule="auto"/>
        <w:rPr>
          <w:sz w:val="20"/>
          <w:szCs w:val="20"/>
        </w:rPr>
      </w:pPr>
    </w:p>
    <w:p w14:paraId="7B63B718" w14:textId="27EA8293" w:rsidR="001C4335" w:rsidRDefault="008B5AD2" w:rsidP="006A108B">
      <w:pPr>
        <w:spacing w:line="240" w:lineRule="auto"/>
        <w:rPr>
          <w:sz w:val="20"/>
          <w:szCs w:val="20"/>
        </w:rPr>
      </w:pPr>
      <w:r>
        <w:rPr>
          <w:sz w:val="20"/>
          <w:szCs w:val="20"/>
        </w:rPr>
        <w:t>The information provided above is complete and accurate to the best of my knowledge.</w:t>
      </w:r>
      <w:r w:rsidR="006C7B64">
        <w:rPr>
          <w:sz w:val="20"/>
          <w:szCs w:val="20"/>
        </w:rPr>
        <w:t xml:space="preserve">  </w:t>
      </w:r>
      <w:bookmarkStart w:id="1" w:name="_Hlk46833318"/>
    </w:p>
    <w:p w14:paraId="2630B464" w14:textId="53BDAF81" w:rsidR="00BC13CF" w:rsidRDefault="004E1902" w:rsidP="00BC5DA1">
      <w:pPr>
        <w:spacing w:after="0" w:line="240" w:lineRule="auto"/>
        <w:rPr>
          <w:sz w:val="20"/>
          <w:szCs w:val="20"/>
        </w:rPr>
      </w:pPr>
      <w:r>
        <w:rPr>
          <w:sz w:val="20"/>
          <w:szCs w:val="20"/>
        </w:rPr>
        <w:t xml:space="preserve">SCOJFS – PRC </w:t>
      </w:r>
      <w:r w:rsidR="00D6706F">
        <w:rPr>
          <w:sz w:val="20"/>
          <w:szCs w:val="20"/>
        </w:rPr>
        <w:t xml:space="preserve">Application   </w:t>
      </w:r>
      <w:r w:rsidR="009B4420">
        <w:rPr>
          <w:sz w:val="20"/>
          <w:szCs w:val="20"/>
        </w:rPr>
        <w:t xml:space="preserve">               </w:t>
      </w:r>
      <w:r w:rsidR="00DC11C4">
        <w:rPr>
          <w:sz w:val="20"/>
          <w:szCs w:val="20"/>
        </w:rPr>
        <w:tab/>
      </w:r>
      <w:r w:rsidR="00DC11C4">
        <w:rPr>
          <w:sz w:val="20"/>
          <w:szCs w:val="20"/>
        </w:rPr>
        <w:tab/>
      </w:r>
      <w:r w:rsidR="00DC11C4">
        <w:rPr>
          <w:sz w:val="20"/>
          <w:szCs w:val="20"/>
        </w:rPr>
        <w:tab/>
      </w:r>
      <w:r w:rsidR="009B4420">
        <w:rPr>
          <w:sz w:val="20"/>
          <w:szCs w:val="20"/>
        </w:rPr>
        <w:t xml:space="preserve">    </w:t>
      </w:r>
      <w:r w:rsidR="00DC11C4">
        <w:rPr>
          <w:sz w:val="20"/>
          <w:szCs w:val="20"/>
        </w:rPr>
        <w:tab/>
      </w:r>
      <w:r w:rsidR="00F667B5">
        <w:rPr>
          <w:sz w:val="20"/>
          <w:szCs w:val="20"/>
        </w:rPr>
        <w:t xml:space="preserve"> </w:t>
      </w:r>
      <w:r w:rsidR="00AF617C">
        <w:rPr>
          <w:sz w:val="20"/>
          <w:szCs w:val="20"/>
        </w:rPr>
        <w:t>10.1.2023</w:t>
      </w:r>
      <w:r w:rsidR="00D6706F">
        <w:rPr>
          <w:sz w:val="20"/>
          <w:szCs w:val="20"/>
        </w:rPr>
        <w:tab/>
      </w:r>
      <w:r w:rsidR="00D6706F">
        <w:rPr>
          <w:sz w:val="20"/>
          <w:szCs w:val="20"/>
        </w:rPr>
        <w:tab/>
      </w:r>
      <w:r w:rsidR="009B4420">
        <w:rPr>
          <w:sz w:val="20"/>
          <w:szCs w:val="20"/>
        </w:rPr>
        <w:tab/>
      </w:r>
      <w:r w:rsidR="009B4420">
        <w:rPr>
          <w:sz w:val="20"/>
          <w:szCs w:val="20"/>
        </w:rPr>
        <w:tab/>
      </w:r>
      <w:r w:rsidR="009B4420">
        <w:rPr>
          <w:sz w:val="20"/>
          <w:szCs w:val="20"/>
        </w:rPr>
        <w:tab/>
      </w:r>
      <w:r w:rsidR="009B4420">
        <w:rPr>
          <w:sz w:val="20"/>
          <w:szCs w:val="20"/>
        </w:rPr>
        <w:tab/>
        <w:t>Page 1</w:t>
      </w:r>
      <w:r w:rsidR="00D6706F">
        <w:rPr>
          <w:sz w:val="20"/>
          <w:szCs w:val="20"/>
        </w:rPr>
        <w:tab/>
      </w:r>
      <w:bookmarkEnd w:id="1"/>
      <w:r w:rsidR="00D6706F">
        <w:rPr>
          <w:sz w:val="20"/>
          <w:szCs w:val="20"/>
        </w:rPr>
        <w:tab/>
      </w:r>
    </w:p>
    <w:p w14:paraId="65D48DFF" w14:textId="6C496CB3" w:rsidR="001A283A" w:rsidRPr="001A283A" w:rsidRDefault="001A283A" w:rsidP="001A283A">
      <w:pPr>
        <w:spacing w:after="0" w:line="240" w:lineRule="auto"/>
        <w:rPr>
          <w:sz w:val="20"/>
          <w:szCs w:val="20"/>
        </w:rPr>
      </w:pPr>
      <w:r w:rsidRPr="001A283A">
        <w:rPr>
          <w:sz w:val="20"/>
          <w:szCs w:val="20"/>
        </w:rPr>
        <w:t xml:space="preserve">If you receive PRC Benefits for which you are not entitled, you </w:t>
      </w:r>
      <w:r w:rsidR="00E77CCB" w:rsidRPr="001A283A">
        <w:rPr>
          <w:sz w:val="20"/>
          <w:szCs w:val="20"/>
        </w:rPr>
        <w:t>must</w:t>
      </w:r>
      <w:r w:rsidRPr="001A283A">
        <w:rPr>
          <w:sz w:val="20"/>
          <w:szCs w:val="20"/>
        </w:rPr>
        <w:t xml:space="preserve"> repay them.</w:t>
      </w:r>
    </w:p>
    <w:p w14:paraId="26585DEF" w14:textId="77777777" w:rsidR="001A283A" w:rsidRPr="001A283A" w:rsidRDefault="001A283A" w:rsidP="001A283A">
      <w:pPr>
        <w:spacing w:after="0" w:line="240" w:lineRule="auto"/>
        <w:rPr>
          <w:sz w:val="20"/>
          <w:szCs w:val="20"/>
        </w:rPr>
      </w:pPr>
    </w:p>
    <w:p w14:paraId="27185BB0" w14:textId="77777777" w:rsidR="001A283A" w:rsidRPr="001A283A" w:rsidRDefault="001A283A" w:rsidP="001A283A">
      <w:pPr>
        <w:spacing w:after="0" w:line="240" w:lineRule="auto"/>
        <w:rPr>
          <w:sz w:val="20"/>
          <w:szCs w:val="20"/>
        </w:rPr>
      </w:pPr>
      <w:r w:rsidRPr="001A283A">
        <w:rPr>
          <w:sz w:val="20"/>
          <w:szCs w:val="20"/>
        </w:rPr>
        <w:t>I give consent for the agency to make whatever contacts are necessary to determine my eligibility and arrange for payments.  I hereby authorize the release of any information necessary to determine my eligibility for PRC services. I also authorize the release of any and all information on or related to this application to potential employers holding SCOJFS harmless.</w:t>
      </w:r>
    </w:p>
    <w:p w14:paraId="6C823BD0" w14:textId="77777777" w:rsidR="001A283A" w:rsidRPr="001A283A" w:rsidRDefault="001A283A" w:rsidP="001A283A">
      <w:pPr>
        <w:spacing w:after="0" w:line="240" w:lineRule="auto"/>
        <w:rPr>
          <w:sz w:val="20"/>
          <w:szCs w:val="20"/>
        </w:rPr>
      </w:pPr>
    </w:p>
    <w:p w14:paraId="5B3D8256" w14:textId="77777777" w:rsidR="001A283A" w:rsidRPr="001A283A" w:rsidRDefault="001A283A" w:rsidP="001A283A">
      <w:pPr>
        <w:spacing w:after="0" w:line="240" w:lineRule="auto"/>
        <w:rPr>
          <w:sz w:val="20"/>
          <w:szCs w:val="20"/>
        </w:rPr>
      </w:pPr>
      <w:r w:rsidRPr="001A283A">
        <w:rPr>
          <w:sz w:val="20"/>
          <w:szCs w:val="20"/>
        </w:rPr>
        <w:t>PRC Penalty Warning:   You can be prosecuted for knowingly giving false information to get PRC benefits to which you are not entitled.  Or, you can be found to have committed an intentional program violation.  Any member of your assistance group who knowingly gives false information to receive PRC benefits may be ineligible for OWF and PRC until the benefits are repaid in full.</w:t>
      </w:r>
    </w:p>
    <w:p w14:paraId="61BE0D1C" w14:textId="77777777" w:rsidR="001A283A" w:rsidRPr="001A283A" w:rsidRDefault="001A283A" w:rsidP="001A283A">
      <w:pPr>
        <w:spacing w:after="0" w:line="240" w:lineRule="auto"/>
        <w:rPr>
          <w:sz w:val="20"/>
          <w:szCs w:val="20"/>
        </w:rPr>
      </w:pPr>
    </w:p>
    <w:tbl>
      <w:tblPr>
        <w:tblStyle w:val="TableGrid"/>
        <w:tblW w:w="10813" w:type="dxa"/>
        <w:tblLook w:val="04A0" w:firstRow="1" w:lastRow="0" w:firstColumn="1" w:lastColumn="0" w:noHBand="0" w:noVBand="1"/>
      </w:tblPr>
      <w:tblGrid>
        <w:gridCol w:w="7015"/>
        <w:gridCol w:w="3798"/>
      </w:tblGrid>
      <w:tr w:rsidR="00A60108" w:rsidRPr="0029332B" w14:paraId="719658F7" w14:textId="77777777" w:rsidTr="00A60108">
        <w:trPr>
          <w:trHeight w:val="292"/>
        </w:trPr>
        <w:tc>
          <w:tcPr>
            <w:tcW w:w="7015" w:type="dxa"/>
          </w:tcPr>
          <w:p w14:paraId="77DD75FD" w14:textId="7E923173" w:rsidR="00A60108" w:rsidRPr="0029332B" w:rsidRDefault="00A60108" w:rsidP="00F038F9">
            <w:pPr>
              <w:rPr>
                <w:b/>
                <w:bCs/>
                <w:sz w:val="20"/>
                <w:szCs w:val="20"/>
              </w:rPr>
            </w:pPr>
            <w:r w:rsidRPr="0029332B">
              <w:rPr>
                <w:b/>
                <w:bCs/>
                <w:sz w:val="20"/>
                <w:szCs w:val="20"/>
              </w:rPr>
              <w:t xml:space="preserve">Applicant </w:t>
            </w:r>
            <w:r>
              <w:rPr>
                <w:b/>
                <w:bCs/>
                <w:sz w:val="20"/>
                <w:szCs w:val="20"/>
              </w:rPr>
              <w:t>Signature</w:t>
            </w:r>
          </w:p>
        </w:tc>
        <w:tc>
          <w:tcPr>
            <w:tcW w:w="3798" w:type="dxa"/>
          </w:tcPr>
          <w:p w14:paraId="06046619" w14:textId="2215A585" w:rsidR="00A60108" w:rsidRPr="0029332B" w:rsidRDefault="00A60108" w:rsidP="00F038F9">
            <w:pPr>
              <w:rPr>
                <w:b/>
                <w:bCs/>
                <w:sz w:val="20"/>
                <w:szCs w:val="20"/>
              </w:rPr>
            </w:pPr>
            <w:r w:rsidRPr="0029332B">
              <w:rPr>
                <w:b/>
                <w:bCs/>
                <w:sz w:val="20"/>
                <w:szCs w:val="20"/>
              </w:rPr>
              <w:t>Date:</w:t>
            </w:r>
          </w:p>
          <w:p w14:paraId="71CD71DE" w14:textId="77777777" w:rsidR="00A60108" w:rsidRPr="0029332B" w:rsidRDefault="00A60108" w:rsidP="00F038F9">
            <w:pPr>
              <w:rPr>
                <w:b/>
                <w:bCs/>
                <w:sz w:val="20"/>
                <w:szCs w:val="20"/>
              </w:rPr>
            </w:pPr>
          </w:p>
        </w:tc>
      </w:tr>
    </w:tbl>
    <w:p w14:paraId="2BD6F18E" w14:textId="238D597D" w:rsidR="001A283A" w:rsidRPr="00A60108" w:rsidRDefault="00A60108" w:rsidP="001A283A">
      <w:pPr>
        <w:pBdr>
          <w:bottom w:val="single" w:sz="12" w:space="4" w:color="auto"/>
        </w:pBdr>
        <w:spacing w:after="0" w:line="240" w:lineRule="auto"/>
        <w:rPr>
          <w:rStyle w:val="Hyperlink"/>
          <w:b/>
          <w:bCs/>
          <w:color w:val="auto"/>
          <w:sz w:val="18"/>
          <w:szCs w:val="18"/>
          <w:u w:val="none"/>
        </w:rPr>
      </w:pPr>
      <w:r w:rsidRPr="00A60108">
        <w:rPr>
          <w:rStyle w:val="Hyperlink"/>
          <w:b/>
          <w:bCs/>
          <w:color w:val="auto"/>
          <w:sz w:val="18"/>
          <w:szCs w:val="18"/>
          <w:u w:val="none"/>
        </w:rPr>
        <w:t xml:space="preserve">All applications must be signed and dated to be considered a valid application.  </w:t>
      </w:r>
    </w:p>
    <w:p w14:paraId="64DC0DD0" w14:textId="66BA8EA9" w:rsidR="00A60108" w:rsidRDefault="00A60108" w:rsidP="001A283A">
      <w:pPr>
        <w:pBdr>
          <w:bottom w:val="single" w:sz="12" w:space="4" w:color="auto"/>
        </w:pBdr>
        <w:spacing w:after="0" w:line="240" w:lineRule="auto"/>
        <w:rPr>
          <w:rStyle w:val="Hyperlink"/>
          <w:color w:val="auto"/>
          <w:sz w:val="20"/>
          <w:szCs w:val="20"/>
          <w:u w:val="none"/>
        </w:rPr>
      </w:pPr>
    </w:p>
    <w:p w14:paraId="7C669B5B" w14:textId="5A95213A" w:rsidR="00F40716" w:rsidRDefault="00F40716" w:rsidP="005370E9">
      <w:pPr>
        <w:spacing w:after="0" w:line="240" w:lineRule="auto"/>
        <w:jc w:val="center"/>
        <w:rPr>
          <w:b/>
          <w:bCs/>
          <w:sz w:val="36"/>
          <w:szCs w:val="36"/>
        </w:rPr>
      </w:pPr>
      <w:r>
        <w:rPr>
          <w:b/>
          <w:bCs/>
          <w:sz w:val="36"/>
          <w:szCs w:val="36"/>
        </w:rPr>
        <w:t>****</w:t>
      </w:r>
      <w:r w:rsidRPr="00C60CB6">
        <w:rPr>
          <w:b/>
          <w:bCs/>
          <w:sz w:val="36"/>
          <w:szCs w:val="36"/>
        </w:rPr>
        <w:t>If applying for Employment Related Services please complete and include the following with your application.</w:t>
      </w:r>
      <w:r>
        <w:rPr>
          <w:b/>
          <w:bCs/>
          <w:sz w:val="36"/>
          <w:szCs w:val="36"/>
        </w:rPr>
        <w:t>*****</w:t>
      </w:r>
    </w:p>
    <w:p w14:paraId="0762FB68" w14:textId="77777777" w:rsidR="00F40716" w:rsidRPr="00E77CCB" w:rsidRDefault="00F40716" w:rsidP="00820CF3">
      <w:pPr>
        <w:spacing w:after="0" w:line="240" w:lineRule="auto"/>
        <w:jc w:val="center"/>
        <w:rPr>
          <w:b/>
          <w:bCs/>
        </w:rPr>
      </w:pPr>
      <w:r w:rsidRPr="00E77CCB">
        <w:rPr>
          <w:b/>
          <w:bCs/>
        </w:rPr>
        <w:t>Please check one of the following which best describes your reason for requesting assistance:</w:t>
      </w:r>
    </w:p>
    <w:tbl>
      <w:tblPr>
        <w:tblStyle w:val="TableGrid"/>
        <w:tblW w:w="10890" w:type="dxa"/>
        <w:tblInd w:w="-5" w:type="dxa"/>
        <w:tblLook w:val="04A0" w:firstRow="1" w:lastRow="0" w:firstColumn="1" w:lastColumn="0" w:noHBand="0" w:noVBand="1"/>
      </w:tblPr>
      <w:tblGrid>
        <w:gridCol w:w="5580"/>
        <w:gridCol w:w="5310"/>
      </w:tblGrid>
      <w:tr w:rsidR="00F40716" w14:paraId="5567FF9E" w14:textId="77777777" w:rsidTr="791541EA">
        <w:tc>
          <w:tcPr>
            <w:tcW w:w="5580" w:type="dxa"/>
            <w:shd w:val="clear" w:color="auto" w:fill="auto"/>
          </w:tcPr>
          <w:p w14:paraId="7B53764E" w14:textId="5FAE6E6E" w:rsidR="00F40716" w:rsidRPr="002B4E4A" w:rsidRDefault="00F40716" w:rsidP="00F038F9">
            <w:pPr>
              <w:rPr>
                <w:sz w:val="20"/>
                <w:szCs w:val="20"/>
              </w:rPr>
            </w:pPr>
            <w:r w:rsidRPr="000D6582">
              <w:rPr>
                <w:rFonts w:ascii="Arial" w:hAnsi="Arial" w:cs="Arial"/>
              </w:rPr>
              <w:fldChar w:fldCharType="begin">
                <w:ffData>
                  <w:name w:val="Check15"/>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sidRPr="000D6582">
              <w:rPr>
                <w:rFonts w:ascii="Arial" w:hAnsi="Arial" w:cs="Arial"/>
              </w:rPr>
              <w:t xml:space="preserve"> </w:t>
            </w:r>
            <w:r>
              <w:rPr>
                <w:sz w:val="20"/>
                <w:szCs w:val="20"/>
              </w:rPr>
              <w:t>C</w:t>
            </w:r>
            <w:r w:rsidRPr="005017EC">
              <w:rPr>
                <w:sz w:val="20"/>
                <w:szCs w:val="20"/>
              </w:rPr>
              <w:t>urrently employed an average of 20 hours per week at minimum wage or above</w:t>
            </w:r>
            <w:r w:rsidR="3F4C7234" w:rsidRPr="005017EC">
              <w:rPr>
                <w:sz w:val="20"/>
                <w:szCs w:val="20"/>
              </w:rPr>
              <w:t xml:space="preserve">       </w:t>
            </w:r>
          </w:p>
        </w:tc>
        <w:tc>
          <w:tcPr>
            <w:tcW w:w="5310" w:type="dxa"/>
            <w:shd w:val="clear" w:color="auto" w:fill="auto"/>
          </w:tcPr>
          <w:p w14:paraId="4BEE9103" w14:textId="77777777" w:rsidR="00F40716" w:rsidRDefault="00F40716" w:rsidP="00F038F9">
            <w:pPr>
              <w:rPr>
                <w:sz w:val="20"/>
                <w:szCs w:val="20"/>
              </w:rPr>
            </w:pPr>
            <w:r w:rsidRPr="000D6582">
              <w:rPr>
                <w:rFonts w:ascii="Arial" w:hAnsi="Arial" w:cs="Arial"/>
              </w:rPr>
              <w:fldChar w:fldCharType="begin">
                <w:ffData>
                  <w:name w:val="Check15"/>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sidRPr="000D6582">
              <w:rPr>
                <w:rFonts w:ascii="Arial" w:hAnsi="Arial" w:cs="Arial"/>
              </w:rPr>
              <w:t xml:space="preserve"> </w:t>
            </w:r>
            <w:r>
              <w:rPr>
                <w:sz w:val="20"/>
                <w:szCs w:val="20"/>
              </w:rPr>
              <w:t>H</w:t>
            </w:r>
            <w:r w:rsidRPr="005017EC">
              <w:rPr>
                <w:sz w:val="20"/>
                <w:szCs w:val="20"/>
              </w:rPr>
              <w:t xml:space="preserve">ave verification of a start date from </w:t>
            </w:r>
            <w:r>
              <w:rPr>
                <w:sz w:val="20"/>
                <w:szCs w:val="20"/>
              </w:rPr>
              <w:t>a</w:t>
            </w:r>
            <w:r w:rsidRPr="005017EC">
              <w:rPr>
                <w:sz w:val="20"/>
                <w:szCs w:val="20"/>
              </w:rPr>
              <w:t xml:space="preserve"> prospective employer of at least 20 hours per week at minimum wage</w:t>
            </w:r>
          </w:p>
          <w:p w14:paraId="1A3DF18A" w14:textId="3F4C99F8" w:rsidR="00F40716" w:rsidRPr="003B469F" w:rsidRDefault="00F40716" w:rsidP="00F038F9">
            <w:pPr>
              <w:rPr>
                <w:sz w:val="18"/>
                <w:szCs w:val="18"/>
              </w:rPr>
            </w:pPr>
            <w:r w:rsidRPr="791541EA">
              <w:rPr>
                <w:sz w:val="18"/>
                <w:szCs w:val="18"/>
              </w:rPr>
              <w:t>A statement, on letterhead, from the employer is required showing the hourly wage and an estimate of number of hours a week you will be working.</w:t>
            </w:r>
            <w:r w:rsidR="5249FC80" w:rsidRPr="791541EA">
              <w:rPr>
                <w:sz w:val="18"/>
                <w:szCs w:val="18"/>
              </w:rPr>
              <w:t xml:space="preserve"> </w:t>
            </w:r>
          </w:p>
        </w:tc>
      </w:tr>
      <w:tr w:rsidR="00F40716" w14:paraId="1ADDE2AD" w14:textId="77777777" w:rsidTr="791541EA">
        <w:tc>
          <w:tcPr>
            <w:tcW w:w="5580" w:type="dxa"/>
            <w:shd w:val="clear" w:color="auto" w:fill="auto"/>
          </w:tcPr>
          <w:p w14:paraId="11C62AFD" w14:textId="77777777" w:rsidR="00F40716" w:rsidRDefault="00F40716" w:rsidP="00F038F9">
            <w:pPr>
              <w:rPr>
                <w:sz w:val="20"/>
                <w:szCs w:val="20"/>
              </w:rPr>
            </w:pPr>
            <w:r w:rsidRPr="000D6582">
              <w:rPr>
                <w:rFonts w:ascii="Arial" w:hAnsi="Arial" w:cs="Arial"/>
              </w:rPr>
              <w:fldChar w:fldCharType="begin">
                <w:ffData>
                  <w:name w:val="Check15"/>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sidRPr="000D6582">
              <w:rPr>
                <w:rFonts w:ascii="Arial" w:hAnsi="Arial" w:cs="Arial"/>
              </w:rPr>
              <w:t xml:space="preserve"> </w:t>
            </w:r>
            <w:r>
              <w:rPr>
                <w:sz w:val="20"/>
                <w:szCs w:val="20"/>
              </w:rPr>
              <w:t>A</w:t>
            </w:r>
            <w:r w:rsidRPr="005017EC">
              <w:rPr>
                <w:sz w:val="20"/>
                <w:szCs w:val="20"/>
              </w:rPr>
              <w:t>n OWF or Food assistance work activity participant attending a SCOJFS sponsored training program leading directly to employment</w:t>
            </w:r>
          </w:p>
        </w:tc>
        <w:tc>
          <w:tcPr>
            <w:tcW w:w="5310" w:type="dxa"/>
            <w:shd w:val="clear" w:color="auto" w:fill="auto"/>
          </w:tcPr>
          <w:p w14:paraId="7A6BF689" w14:textId="77777777" w:rsidR="00F40716" w:rsidRDefault="00F40716" w:rsidP="00F038F9">
            <w:pPr>
              <w:rPr>
                <w:sz w:val="20"/>
                <w:szCs w:val="20"/>
              </w:rPr>
            </w:pPr>
            <w:r w:rsidRPr="000D6582">
              <w:rPr>
                <w:rFonts w:ascii="Arial" w:hAnsi="Arial" w:cs="Arial"/>
              </w:rPr>
              <w:fldChar w:fldCharType="begin">
                <w:ffData>
                  <w:name w:val="Check15"/>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sidRPr="000D6582">
              <w:rPr>
                <w:rFonts w:ascii="Arial" w:hAnsi="Arial" w:cs="Arial"/>
              </w:rPr>
              <w:t xml:space="preserve"> </w:t>
            </w:r>
            <w:r>
              <w:rPr>
                <w:sz w:val="20"/>
                <w:szCs w:val="20"/>
              </w:rPr>
              <w:t>A</w:t>
            </w:r>
            <w:r w:rsidRPr="005017EC">
              <w:rPr>
                <w:sz w:val="20"/>
                <w:szCs w:val="20"/>
              </w:rPr>
              <w:t xml:space="preserve"> student attending school under a Workforce In</w:t>
            </w:r>
            <w:r>
              <w:rPr>
                <w:sz w:val="20"/>
                <w:szCs w:val="20"/>
              </w:rPr>
              <w:t>novation and Opportunity</w:t>
            </w:r>
            <w:r w:rsidRPr="005017EC">
              <w:rPr>
                <w:sz w:val="20"/>
                <w:szCs w:val="20"/>
              </w:rPr>
              <w:t xml:space="preserve"> Act (WI</w:t>
            </w:r>
            <w:r>
              <w:rPr>
                <w:sz w:val="20"/>
                <w:szCs w:val="20"/>
              </w:rPr>
              <w:t>O</w:t>
            </w:r>
            <w:r w:rsidRPr="005017EC">
              <w:rPr>
                <w:sz w:val="20"/>
                <w:szCs w:val="20"/>
              </w:rPr>
              <w:t xml:space="preserve">A) program or </w:t>
            </w:r>
            <w:r>
              <w:rPr>
                <w:sz w:val="20"/>
                <w:szCs w:val="20"/>
              </w:rPr>
              <w:t>enrolled in an Adult or High School Career and Technology Program.</w:t>
            </w:r>
          </w:p>
        </w:tc>
      </w:tr>
    </w:tbl>
    <w:p w14:paraId="3E869F0F" w14:textId="77777777" w:rsidR="00F40716" w:rsidRPr="00E77CCB" w:rsidRDefault="00F40716" w:rsidP="00F40716">
      <w:pPr>
        <w:spacing w:after="0" w:line="240" w:lineRule="auto"/>
        <w:jc w:val="center"/>
      </w:pPr>
      <w:r w:rsidRPr="00E77CCB">
        <w:rPr>
          <w:b/>
          <w:bCs/>
        </w:rPr>
        <w:t xml:space="preserve">I am requesting assistance for the following: </w:t>
      </w:r>
      <w:r w:rsidRPr="00E77CCB">
        <w:t>check all that apply</w:t>
      </w:r>
    </w:p>
    <w:p w14:paraId="4D90E26F" w14:textId="2BE4729E" w:rsidR="00F40716" w:rsidRPr="00E77CCB" w:rsidRDefault="00F40716" w:rsidP="00F40716">
      <w:pPr>
        <w:spacing w:after="0" w:line="240" w:lineRule="auto"/>
        <w:jc w:val="center"/>
        <w:rPr>
          <w:b/>
          <w:bCs/>
        </w:rPr>
      </w:pPr>
      <w:r w:rsidRPr="00E77CCB">
        <w:rPr>
          <w:b/>
          <w:bCs/>
        </w:rPr>
        <w:t>A MAXIMUM of $</w:t>
      </w:r>
      <w:r>
        <w:rPr>
          <w:b/>
          <w:bCs/>
        </w:rPr>
        <w:t>1,</w:t>
      </w:r>
      <w:r w:rsidR="009B4BC4">
        <w:rPr>
          <w:b/>
          <w:bCs/>
        </w:rPr>
        <w:t>5</w:t>
      </w:r>
      <w:r w:rsidRPr="00E77CCB">
        <w:rPr>
          <w:b/>
          <w:bCs/>
        </w:rPr>
        <w:t>00.00 applies to this assistance program</w:t>
      </w:r>
      <w:r>
        <w:rPr>
          <w:b/>
          <w:bCs/>
        </w:rPr>
        <w:t xml:space="preserve"> per household annually</w:t>
      </w:r>
      <w:r w:rsidRPr="00E77CCB">
        <w:rPr>
          <w:b/>
          <w:bCs/>
        </w:rPr>
        <w:t>.</w:t>
      </w:r>
    </w:p>
    <w:tbl>
      <w:tblPr>
        <w:tblStyle w:val="TableGrid"/>
        <w:tblW w:w="10890" w:type="dxa"/>
        <w:tblInd w:w="-5" w:type="dxa"/>
        <w:tblLook w:val="04A0" w:firstRow="1" w:lastRow="0" w:firstColumn="1" w:lastColumn="0" w:noHBand="0" w:noVBand="1"/>
      </w:tblPr>
      <w:tblGrid>
        <w:gridCol w:w="5580"/>
        <w:gridCol w:w="5310"/>
      </w:tblGrid>
      <w:tr w:rsidR="00F40716" w14:paraId="79FEE95E" w14:textId="77777777" w:rsidTr="7F6A9623">
        <w:tc>
          <w:tcPr>
            <w:tcW w:w="5580" w:type="dxa"/>
            <w:shd w:val="clear" w:color="auto" w:fill="auto"/>
          </w:tcPr>
          <w:p w14:paraId="4A4B89F3" w14:textId="77777777" w:rsidR="00F40716" w:rsidRPr="006A7D92" w:rsidRDefault="00F40716" w:rsidP="00F038F9">
            <w:pPr>
              <w:rPr>
                <w:sz w:val="20"/>
                <w:szCs w:val="20"/>
              </w:rPr>
            </w:pPr>
            <w:r w:rsidRPr="000D6582">
              <w:rPr>
                <w:rFonts w:ascii="Arial" w:hAnsi="Arial" w:cs="Arial"/>
              </w:rPr>
              <w:fldChar w:fldCharType="begin">
                <w:ffData>
                  <w:name w:val="Check15"/>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sidRPr="000D6582">
              <w:rPr>
                <w:rFonts w:ascii="Arial" w:hAnsi="Arial" w:cs="Arial"/>
              </w:rPr>
              <w:t xml:space="preserve"> </w:t>
            </w:r>
            <w:r w:rsidRPr="005017EC">
              <w:rPr>
                <w:sz w:val="20"/>
                <w:szCs w:val="20"/>
              </w:rPr>
              <w:t>Uniforms/Work Clothes (includes</w:t>
            </w:r>
            <w:r>
              <w:rPr>
                <w:sz w:val="20"/>
                <w:szCs w:val="20"/>
              </w:rPr>
              <w:t xml:space="preserve"> school uniforms and</w:t>
            </w:r>
            <w:r w:rsidRPr="005017EC">
              <w:rPr>
                <w:sz w:val="20"/>
                <w:szCs w:val="20"/>
              </w:rPr>
              <w:t xml:space="preserve"> work appropriate shoes)</w:t>
            </w:r>
            <w:r>
              <w:rPr>
                <w:sz w:val="20"/>
                <w:szCs w:val="20"/>
              </w:rPr>
              <w:t xml:space="preserve"> </w:t>
            </w:r>
            <w:r w:rsidRPr="00EC1C77">
              <w:rPr>
                <w:sz w:val="18"/>
                <w:szCs w:val="18"/>
              </w:rPr>
              <w:t>Required to provide an estimate listing items and costs w/ application.  Will accept handwritten estimate.</w:t>
            </w:r>
          </w:p>
        </w:tc>
        <w:tc>
          <w:tcPr>
            <w:tcW w:w="5310" w:type="dxa"/>
            <w:shd w:val="clear" w:color="auto" w:fill="auto"/>
          </w:tcPr>
          <w:p w14:paraId="4EF81002" w14:textId="77777777" w:rsidR="00F40716" w:rsidRDefault="00F40716" w:rsidP="00F038F9">
            <w:pPr>
              <w:rPr>
                <w:sz w:val="20"/>
                <w:szCs w:val="20"/>
              </w:rPr>
            </w:pPr>
            <w:r w:rsidRPr="000D6582">
              <w:rPr>
                <w:rFonts w:ascii="Arial" w:hAnsi="Arial" w:cs="Arial"/>
              </w:rPr>
              <w:fldChar w:fldCharType="begin">
                <w:ffData>
                  <w:name w:val="Check15"/>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sidRPr="000D6582">
              <w:rPr>
                <w:rFonts w:ascii="Arial" w:hAnsi="Arial" w:cs="Arial"/>
              </w:rPr>
              <w:t xml:space="preserve"> </w:t>
            </w:r>
            <w:r w:rsidRPr="005017EC">
              <w:rPr>
                <w:sz w:val="20"/>
                <w:szCs w:val="20"/>
              </w:rPr>
              <w:t>Tools (must be appropriate for the job)</w:t>
            </w:r>
          </w:p>
          <w:p w14:paraId="1D8B09AD" w14:textId="77777777" w:rsidR="00F40716" w:rsidRPr="00EC1C77" w:rsidRDefault="00F40716" w:rsidP="00F038F9">
            <w:pPr>
              <w:rPr>
                <w:sz w:val="18"/>
                <w:szCs w:val="18"/>
              </w:rPr>
            </w:pPr>
            <w:r w:rsidRPr="00EC1C77">
              <w:rPr>
                <w:sz w:val="18"/>
                <w:szCs w:val="18"/>
              </w:rPr>
              <w:t>Required to provide an estimate listing items and costs w/ application.  Will accept handwritten estimate.</w:t>
            </w:r>
          </w:p>
        </w:tc>
      </w:tr>
      <w:tr w:rsidR="00F40716" w14:paraId="6E8D458F" w14:textId="77777777" w:rsidTr="7F6A9623">
        <w:tc>
          <w:tcPr>
            <w:tcW w:w="5580" w:type="dxa"/>
            <w:shd w:val="clear" w:color="auto" w:fill="auto"/>
          </w:tcPr>
          <w:p w14:paraId="434BABD7" w14:textId="77777777" w:rsidR="00F40716" w:rsidRDefault="00F40716" w:rsidP="00F038F9">
            <w:pPr>
              <w:rPr>
                <w:sz w:val="20"/>
                <w:szCs w:val="20"/>
              </w:rPr>
            </w:pPr>
            <w:r w:rsidRPr="000D6582">
              <w:rPr>
                <w:rFonts w:ascii="Arial" w:hAnsi="Arial" w:cs="Arial"/>
              </w:rPr>
              <w:fldChar w:fldCharType="begin">
                <w:ffData>
                  <w:name w:val="Check15"/>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sidRPr="000D6582">
              <w:rPr>
                <w:rFonts w:ascii="Arial" w:hAnsi="Arial" w:cs="Arial"/>
              </w:rPr>
              <w:t xml:space="preserve"> </w:t>
            </w:r>
            <w:r w:rsidRPr="00575062">
              <w:rPr>
                <w:sz w:val="20"/>
                <w:szCs w:val="20"/>
              </w:rPr>
              <w:t>Car Repair/Tires</w:t>
            </w:r>
            <w:r>
              <w:rPr>
                <w:sz w:val="20"/>
                <w:szCs w:val="20"/>
              </w:rPr>
              <w:t xml:space="preserve"> </w:t>
            </w:r>
          </w:p>
          <w:p w14:paraId="490C3823" w14:textId="77777777" w:rsidR="00F40716" w:rsidRDefault="00F40716" w:rsidP="00F038F9">
            <w:pPr>
              <w:rPr>
                <w:sz w:val="20"/>
                <w:szCs w:val="20"/>
              </w:rPr>
            </w:pPr>
            <w:r w:rsidRPr="00EC1C77">
              <w:rPr>
                <w:sz w:val="18"/>
                <w:szCs w:val="18"/>
              </w:rPr>
              <w:t>Required to provide an estimate from a genuine vendor with a Tax ID that is willing to accept the agency’s authorization to perform the work.</w:t>
            </w:r>
          </w:p>
        </w:tc>
        <w:tc>
          <w:tcPr>
            <w:tcW w:w="5310" w:type="dxa"/>
            <w:shd w:val="clear" w:color="auto" w:fill="auto"/>
          </w:tcPr>
          <w:p w14:paraId="74D2792B" w14:textId="77777777" w:rsidR="00F40716" w:rsidRDefault="00F40716" w:rsidP="00F038F9">
            <w:pPr>
              <w:rPr>
                <w:rFonts w:ascii="Arial" w:hAnsi="Arial" w:cs="Arial"/>
              </w:rPr>
            </w:pPr>
            <w:r w:rsidRPr="000D6582">
              <w:rPr>
                <w:rFonts w:ascii="Arial" w:hAnsi="Arial" w:cs="Arial"/>
              </w:rPr>
              <w:fldChar w:fldCharType="begin">
                <w:ffData>
                  <w:name w:val="Check15"/>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sidRPr="000D6582">
              <w:rPr>
                <w:rFonts w:ascii="Arial" w:hAnsi="Arial" w:cs="Arial"/>
              </w:rPr>
              <w:t xml:space="preserve"> </w:t>
            </w:r>
            <w:r w:rsidRPr="00EC1C77">
              <w:rPr>
                <w:sz w:val="20"/>
                <w:szCs w:val="20"/>
              </w:rPr>
              <w:t>Fuel Vouchers (limited to 8 weeks @ $30 per week)</w:t>
            </w:r>
          </w:p>
          <w:p w14:paraId="497F5A63" w14:textId="77777777" w:rsidR="00F40716" w:rsidRDefault="00F40716" w:rsidP="00F038F9">
            <w:pPr>
              <w:rPr>
                <w:sz w:val="18"/>
                <w:szCs w:val="18"/>
              </w:rPr>
            </w:pPr>
            <w:r w:rsidRPr="00A60108">
              <w:rPr>
                <w:sz w:val="18"/>
                <w:szCs w:val="18"/>
              </w:rPr>
              <w:t>Normally provided Four (4) $15.00 vouchers every two weeks</w:t>
            </w:r>
          </w:p>
          <w:p w14:paraId="35BB53DE" w14:textId="48584606" w:rsidR="00F40716" w:rsidRPr="002F46AB" w:rsidRDefault="00F40716" w:rsidP="00F038F9">
            <w:pPr>
              <w:rPr>
                <w:b/>
                <w:bCs/>
                <w:sz w:val="18"/>
                <w:szCs w:val="18"/>
              </w:rPr>
            </w:pPr>
            <w:r w:rsidRPr="791541EA">
              <w:rPr>
                <w:b/>
                <w:bCs/>
                <w:sz w:val="18"/>
                <w:szCs w:val="18"/>
              </w:rPr>
              <w:t>$240 CAP</w:t>
            </w:r>
            <w:r w:rsidR="076AB075" w:rsidRPr="791541EA">
              <w:rPr>
                <w:b/>
                <w:bCs/>
                <w:sz w:val="18"/>
                <w:szCs w:val="18"/>
              </w:rPr>
              <w:t xml:space="preserve">                                                 </w:t>
            </w:r>
          </w:p>
        </w:tc>
      </w:tr>
      <w:tr w:rsidR="00F40716" w14:paraId="53A69602" w14:textId="77777777" w:rsidTr="00B924E5">
        <w:trPr>
          <w:trHeight w:val="1178"/>
        </w:trPr>
        <w:tc>
          <w:tcPr>
            <w:tcW w:w="5580" w:type="dxa"/>
            <w:shd w:val="clear" w:color="auto" w:fill="auto"/>
          </w:tcPr>
          <w:p w14:paraId="3CB27DF4" w14:textId="3DAC3E0E" w:rsidR="00CC243C" w:rsidRDefault="00F40716" w:rsidP="00CC243C">
            <w:pPr>
              <w:rPr>
                <w:sz w:val="20"/>
                <w:szCs w:val="20"/>
              </w:rPr>
            </w:pPr>
            <w:r w:rsidRPr="000D6582">
              <w:rPr>
                <w:rFonts w:ascii="Arial" w:hAnsi="Arial" w:cs="Arial"/>
              </w:rPr>
              <w:fldChar w:fldCharType="begin">
                <w:ffData>
                  <w:name w:val="Check18"/>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sidRPr="000D6582">
              <w:rPr>
                <w:rFonts w:ascii="Arial" w:hAnsi="Arial" w:cs="Arial"/>
              </w:rPr>
              <w:t xml:space="preserve"> </w:t>
            </w:r>
            <w:r w:rsidR="0007690A">
              <w:rPr>
                <w:sz w:val="20"/>
                <w:szCs w:val="20"/>
              </w:rPr>
              <w:t>Car Insur</w:t>
            </w:r>
            <w:r w:rsidR="00732979">
              <w:rPr>
                <w:sz w:val="20"/>
                <w:szCs w:val="20"/>
              </w:rPr>
              <w:t>an</w:t>
            </w:r>
            <w:r w:rsidR="0007690A">
              <w:rPr>
                <w:sz w:val="20"/>
                <w:szCs w:val="20"/>
              </w:rPr>
              <w:t>ce</w:t>
            </w:r>
          </w:p>
          <w:p w14:paraId="2FD0CB53" w14:textId="21A755E6" w:rsidR="00732979" w:rsidRPr="00A60108" w:rsidRDefault="00732979" w:rsidP="00CC243C">
            <w:pPr>
              <w:rPr>
                <w:rFonts w:ascii="Arial" w:hAnsi="Arial" w:cs="Arial"/>
                <w:sz w:val="18"/>
                <w:szCs w:val="18"/>
              </w:rPr>
            </w:pPr>
            <w:r>
              <w:rPr>
                <w:rFonts w:ascii="Arial" w:hAnsi="Arial" w:cs="Arial"/>
                <w:sz w:val="18"/>
                <w:szCs w:val="18"/>
              </w:rPr>
              <w:t>Up to 6 months premium (vehicle must be owned by the applicant</w:t>
            </w:r>
            <w:r w:rsidR="00483D43">
              <w:rPr>
                <w:rFonts w:ascii="Arial" w:hAnsi="Arial" w:cs="Arial"/>
                <w:sz w:val="18"/>
                <w:szCs w:val="18"/>
              </w:rPr>
              <w:t xml:space="preserve"> or the applicant must be listed </w:t>
            </w:r>
            <w:r w:rsidR="005B5177">
              <w:rPr>
                <w:rFonts w:ascii="Arial" w:hAnsi="Arial" w:cs="Arial"/>
                <w:sz w:val="18"/>
                <w:szCs w:val="18"/>
              </w:rPr>
              <w:t xml:space="preserve">on the insurance policy if the vehicle is owned by someone else) </w:t>
            </w:r>
            <w:r w:rsidR="00EC3989">
              <w:rPr>
                <w:rFonts w:ascii="Arial" w:hAnsi="Arial" w:cs="Arial"/>
                <w:sz w:val="18"/>
                <w:szCs w:val="18"/>
              </w:rPr>
              <w:t xml:space="preserve">a quote must be provided that </w:t>
            </w:r>
            <w:r w:rsidR="00F14D77">
              <w:rPr>
                <w:rFonts w:ascii="Arial" w:hAnsi="Arial" w:cs="Arial"/>
                <w:sz w:val="18"/>
                <w:szCs w:val="18"/>
              </w:rPr>
              <w:t>includes</w:t>
            </w:r>
            <w:r w:rsidR="00EC3989">
              <w:rPr>
                <w:rFonts w:ascii="Arial" w:hAnsi="Arial" w:cs="Arial"/>
                <w:sz w:val="18"/>
                <w:szCs w:val="18"/>
              </w:rPr>
              <w:t xml:space="preserve"> the applicant</w:t>
            </w:r>
            <w:r w:rsidR="00F14D77">
              <w:rPr>
                <w:rFonts w:ascii="Arial" w:hAnsi="Arial" w:cs="Arial"/>
                <w:sz w:val="18"/>
                <w:szCs w:val="18"/>
              </w:rPr>
              <w:t xml:space="preserve"> as a driver</w:t>
            </w:r>
          </w:p>
          <w:p w14:paraId="2696CEFC" w14:textId="3B92D0F5" w:rsidR="00F40716" w:rsidRPr="00A60108" w:rsidRDefault="00F40716" w:rsidP="00F038F9">
            <w:pPr>
              <w:rPr>
                <w:rFonts w:ascii="Arial" w:hAnsi="Arial" w:cs="Arial"/>
                <w:sz w:val="18"/>
                <w:szCs w:val="18"/>
              </w:rPr>
            </w:pPr>
          </w:p>
        </w:tc>
        <w:tc>
          <w:tcPr>
            <w:tcW w:w="5310" w:type="dxa"/>
            <w:shd w:val="clear" w:color="auto" w:fill="auto"/>
          </w:tcPr>
          <w:p w14:paraId="028F6F1E" w14:textId="77777777" w:rsidR="00F40716" w:rsidRPr="00EC1C77" w:rsidRDefault="00F40716" w:rsidP="00F038F9">
            <w:pPr>
              <w:rPr>
                <w:rFonts w:ascii="Arial" w:hAnsi="Arial" w:cs="Arial"/>
                <w:sz w:val="18"/>
                <w:szCs w:val="18"/>
              </w:rPr>
            </w:pPr>
            <w:r w:rsidRPr="000D6582">
              <w:rPr>
                <w:rFonts w:ascii="Arial" w:hAnsi="Arial" w:cs="Arial"/>
              </w:rPr>
              <w:fldChar w:fldCharType="begin">
                <w:ffData>
                  <w:name w:val=""/>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sidRPr="000D6582">
              <w:rPr>
                <w:rFonts w:ascii="Arial" w:hAnsi="Arial" w:cs="Arial"/>
              </w:rPr>
              <w:t xml:space="preserve"> </w:t>
            </w:r>
            <w:r>
              <w:rPr>
                <w:sz w:val="20"/>
                <w:szCs w:val="20"/>
              </w:rPr>
              <w:t>Testing Fees, Licensing/Certification Fees, Association Dues.  Required to provide documentation of fees being requested.</w:t>
            </w:r>
          </w:p>
        </w:tc>
      </w:tr>
      <w:tr w:rsidR="00F40716" w14:paraId="5E60DBC9" w14:textId="77777777" w:rsidTr="7F6A9623">
        <w:tc>
          <w:tcPr>
            <w:tcW w:w="5580" w:type="dxa"/>
            <w:shd w:val="clear" w:color="auto" w:fill="auto"/>
          </w:tcPr>
          <w:p w14:paraId="38D5A8D7" w14:textId="77777777" w:rsidR="00F40716" w:rsidRPr="000D6582" w:rsidRDefault="00F40716" w:rsidP="00F038F9">
            <w:pPr>
              <w:rPr>
                <w:rFonts w:ascii="Arial" w:hAnsi="Arial" w:cs="Arial"/>
              </w:rPr>
            </w:pPr>
            <w:r w:rsidRPr="000D6582">
              <w:rPr>
                <w:rFonts w:ascii="Arial" w:hAnsi="Arial" w:cs="Arial"/>
              </w:rPr>
              <w:fldChar w:fldCharType="begin">
                <w:ffData>
                  <w:name w:val="Check18"/>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Pr>
                <w:rFonts w:ascii="Arial" w:hAnsi="Arial" w:cs="Arial"/>
              </w:rPr>
              <w:t xml:space="preserve"> </w:t>
            </w:r>
            <w:r w:rsidRPr="00816025">
              <w:rPr>
                <w:rFonts w:cstheme="minorHAnsi"/>
                <w:sz w:val="20"/>
                <w:szCs w:val="20"/>
              </w:rPr>
              <w:t>Driver’s License assistance (includes Driver’s Ed, testing fees, license fee.) EXCLUDES FINES. No assistance will be available for suspension due to DUI conviction.</w:t>
            </w:r>
          </w:p>
        </w:tc>
        <w:tc>
          <w:tcPr>
            <w:tcW w:w="5310" w:type="dxa"/>
            <w:shd w:val="clear" w:color="auto" w:fill="auto"/>
          </w:tcPr>
          <w:p w14:paraId="67200FA9" w14:textId="77777777" w:rsidR="00F40716" w:rsidRPr="00C12765" w:rsidRDefault="004B270F" w:rsidP="00F038F9">
            <w:pPr>
              <w:rPr>
                <w:rFonts w:ascii="Arial" w:hAnsi="Arial" w:cs="Arial"/>
                <w:sz w:val="18"/>
                <w:szCs w:val="18"/>
              </w:rPr>
            </w:pPr>
            <w:r w:rsidRPr="000D6582">
              <w:rPr>
                <w:rFonts w:ascii="Arial" w:hAnsi="Arial" w:cs="Arial"/>
              </w:rPr>
              <w:fldChar w:fldCharType="begin">
                <w:ffData>
                  <w:name w:val="Check18"/>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Pr>
                <w:rFonts w:ascii="Arial" w:hAnsi="Arial" w:cs="Arial"/>
              </w:rPr>
              <w:t xml:space="preserve"> </w:t>
            </w:r>
            <w:r w:rsidRPr="00C12765">
              <w:rPr>
                <w:rFonts w:ascii="Arial" w:hAnsi="Arial" w:cs="Arial"/>
                <w:sz w:val="18"/>
                <w:szCs w:val="18"/>
              </w:rPr>
              <w:t>Remote Work Support</w:t>
            </w:r>
          </w:p>
          <w:p w14:paraId="5ADBAA3F" w14:textId="64919E70" w:rsidR="004B270F" w:rsidRDefault="005072BA" w:rsidP="00F038F9">
            <w:pPr>
              <w:rPr>
                <w:rFonts w:ascii="Arial" w:hAnsi="Arial" w:cs="Arial"/>
                <w:sz w:val="18"/>
                <w:szCs w:val="18"/>
              </w:rPr>
            </w:pPr>
            <w:r>
              <w:rPr>
                <w:rFonts w:ascii="Arial" w:hAnsi="Arial" w:cs="Arial"/>
                <w:sz w:val="18"/>
                <w:szCs w:val="18"/>
              </w:rPr>
              <w:t xml:space="preserve">      </w:t>
            </w:r>
            <w:r w:rsidRPr="000D6582">
              <w:rPr>
                <w:rFonts w:ascii="Arial" w:hAnsi="Arial" w:cs="Arial"/>
              </w:rPr>
              <w:fldChar w:fldCharType="begin">
                <w:ffData>
                  <w:name w:val="Check18"/>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Pr>
                <w:rFonts w:ascii="Arial" w:hAnsi="Arial" w:cs="Arial"/>
                <w:sz w:val="18"/>
                <w:szCs w:val="18"/>
              </w:rPr>
              <w:t xml:space="preserve"> </w:t>
            </w:r>
            <w:r w:rsidR="000A74FB" w:rsidRPr="00C12765">
              <w:rPr>
                <w:rFonts w:ascii="Arial" w:hAnsi="Arial" w:cs="Arial"/>
                <w:sz w:val="18"/>
                <w:szCs w:val="18"/>
              </w:rPr>
              <w:t xml:space="preserve">Assistance with the purchase of a laptop (verification </w:t>
            </w:r>
            <w:r w:rsidR="002B6292">
              <w:rPr>
                <w:rFonts w:ascii="Arial" w:hAnsi="Arial" w:cs="Arial"/>
                <w:sz w:val="18"/>
                <w:szCs w:val="18"/>
              </w:rPr>
              <w:t xml:space="preserve">     </w:t>
            </w:r>
            <w:r w:rsidR="000A74FB" w:rsidRPr="00C12765">
              <w:rPr>
                <w:rFonts w:ascii="Arial" w:hAnsi="Arial" w:cs="Arial"/>
                <w:sz w:val="18"/>
                <w:szCs w:val="18"/>
              </w:rPr>
              <w:t>from the employer</w:t>
            </w:r>
            <w:r w:rsidR="00C54F9B" w:rsidRPr="00C12765">
              <w:rPr>
                <w:rFonts w:ascii="Arial" w:hAnsi="Arial" w:cs="Arial"/>
                <w:sz w:val="18"/>
                <w:szCs w:val="18"/>
              </w:rPr>
              <w:t xml:space="preserve"> will be required to support the purchase)</w:t>
            </w:r>
          </w:p>
          <w:p w14:paraId="77BB0FFA" w14:textId="2BC467C9" w:rsidR="00C54F9B" w:rsidRPr="00B03E79" w:rsidRDefault="002B6292" w:rsidP="00F038F9">
            <w:pPr>
              <w:rPr>
                <w:rFonts w:ascii="Arial" w:hAnsi="Arial" w:cs="Arial"/>
                <w:sz w:val="18"/>
                <w:szCs w:val="18"/>
              </w:rPr>
            </w:pPr>
            <w:r>
              <w:rPr>
                <w:rFonts w:ascii="Arial" w:hAnsi="Arial" w:cs="Arial"/>
              </w:rPr>
              <w:t xml:space="preserve">     </w:t>
            </w:r>
            <w:r w:rsidRPr="000D6582">
              <w:rPr>
                <w:rFonts w:ascii="Arial" w:hAnsi="Arial" w:cs="Arial"/>
              </w:rPr>
              <w:fldChar w:fldCharType="begin">
                <w:ffData>
                  <w:name w:val="Check18"/>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Pr>
                <w:rFonts w:ascii="Arial" w:hAnsi="Arial" w:cs="Arial"/>
              </w:rPr>
              <w:t xml:space="preserve"> </w:t>
            </w:r>
            <w:r w:rsidRPr="002B6292">
              <w:rPr>
                <w:rFonts w:ascii="Arial" w:hAnsi="Arial" w:cs="Arial"/>
                <w:sz w:val="18"/>
                <w:szCs w:val="18"/>
              </w:rPr>
              <w:t>Assistance with internet services</w:t>
            </w:r>
            <w:r>
              <w:rPr>
                <w:rFonts w:ascii="Arial" w:hAnsi="Arial" w:cs="Arial"/>
                <w:sz w:val="18"/>
                <w:szCs w:val="18"/>
              </w:rPr>
              <w:t xml:space="preserve"> </w:t>
            </w:r>
            <w:r w:rsidR="00A559CF">
              <w:rPr>
                <w:rFonts w:ascii="Arial" w:hAnsi="Arial" w:cs="Arial"/>
                <w:sz w:val="18"/>
                <w:szCs w:val="18"/>
              </w:rPr>
              <w:t>(initial installation</w:t>
            </w:r>
            <w:r w:rsidR="00E061CD">
              <w:rPr>
                <w:rFonts w:ascii="Arial" w:hAnsi="Arial" w:cs="Arial"/>
                <w:sz w:val="18"/>
                <w:szCs w:val="18"/>
              </w:rPr>
              <w:t xml:space="preserve"> and/or up to two months internet service cost) Ver</w:t>
            </w:r>
            <w:r w:rsidR="00FA145E">
              <w:rPr>
                <w:rFonts w:ascii="Arial" w:hAnsi="Arial" w:cs="Arial"/>
                <w:sz w:val="18"/>
                <w:szCs w:val="18"/>
              </w:rPr>
              <w:t>ification from the employer will be required to support the need for internet service assistance.</w:t>
            </w:r>
          </w:p>
        </w:tc>
      </w:tr>
      <w:tr w:rsidR="00BA0A63" w14:paraId="53E2D108" w14:textId="77777777" w:rsidTr="7F6A9623">
        <w:tc>
          <w:tcPr>
            <w:tcW w:w="5580" w:type="dxa"/>
            <w:shd w:val="clear" w:color="auto" w:fill="auto"/>
          </w:tcPr>
          <w:p w14:paraId="3BB011A3" w14:textId="77777777" w:rsidR="00BA0A63" w:rsidRDefault="001200FB" w:rsidP="00F038F9">
            <w:pPr>
              <w:rPr>
                <w:rFonts w:ascii="Arial" w:hAnsi="Arial" w:cs="Arial"/>
                <w:sz w:val="20"/>
                <w:szCs w:val="20"/>
              </w:rPr>
            </w:pPr>
            <w:r w:rsidRPr="000D6582">
              <w:rPr>
                <w:rFonts w:ascii="Arial" w:hAnsi="Arial" w:cs="Arial"/>
              </w:rPr>
              <w:fldChar w:fldCharType="begin">
                <w:ffData>
                  <w:name w:val="Check18"/>
                  <w:enabled/>
                  <w:calcOnExit w:val="0"/>
                  <w:checkBox>
                    <w:sizeAuto/>
                    <w:default w:val="0"/>
                  </w:checkBox>
                </w:ffData>
              </w:fldChar>
            </w:r>
            <w:r w:rsidRPr="000D6582">
              <w:rPr>
                <w:rFonts w:ascii="Arial" w:hAnsi="Arial" w:cs="Arial"/>
              </w:rPr>
              <w:instrText xml:space="preserve"> FORMCHECKBOX </w:instrText>
            </w:r>
            <w:r w:rsidRPr="000D6582">
              <w:rPr>
                <w:rFonts w:ascii="Arial" w:hAnsi="Arial" w:cs="Arial"/>
              </w:rPr>
            </w:r>
            <w:r w:rsidRPr="000D6582">
              <w:rPr>
                <w:rFonts w:ascii="Arial" w:hAnsi="Arial" w:cs="Arial"/>
              </w:rPr>
              <w:fldChar w:fldCharType="separate"/>
            </w:r>
            <w:r w:rsidRPr="000D6582">
              <w:rPr>
                <w:rFonts w:ascii="Arial" w:hAnsi="Arial" w:cs="Arial"/>
              </w:rPr>
              <w:fldChar w:fldCharType="end"/>
            </w:r>
            <w:r>
              <w:rPr>
                <w:rFonts w:ascii="Arial" w:hAnsi="Arial" w:cs="Arial"/>
              </w:rPr>
              <w:t xml:space="preserve"> </w:t>
            </w:r>
            <w:r w:rsidR="00E17F75" w:rsidRPr="00270282">
              <w:rPr>
                <w:rFonts w:ascii="Arial" w:hAnsi="Arial" w:cs="Arial"/>
                <w:sz w:val="20"/>
                <w:szCs w:val="20"/>
              </w:rPr>
              <w:t xml:space="preserve">Mortgage </w:t>
            </w:r>
            <w:r w:rsidR="00CB2D8B" w:rsidRPr="00270282">
              <w:rPr>
                <w:rFonts w:ascii="Arial" w:hAnsi="Arial" w:cs="Arial"/>
                <w:sz w:val="20"/>
                <w:szCs w:val="20"/>
              </w:rPr>
              <w:t>or rental assistance</w:t>
            </w:r>
          </w:p>
          <w:p w14:paraId="65F7C370" w14:textId="694D6D9B" w:rsidR="00270282" w:rsidRPr="00B03E79" w:rsidRDefault="00270282" w:rsidP="00F038F9">
            <w:pPr>
              <w:rPr>
                <w:rFonts w:ascii="Arial" w:hAnsi="Arial" w:cs="Arial"/>
                <w:sz w:val="20"/>
                <w:szCs w:val="20"/>
              </w:rPr>
            </w:pPr>
            <w:r>
              <w:rPr>
                <w:rFonts w:ascii="Arial" w:hAnsi="Arial" w:cs="Arial"/>
              </w:rPr>
              <w:t xml:space="preserve">     </w:t>
            </w:r>
            <w:r w:rsidRPr="00B03E79">
              <w:rPr>
                <w:rFonts w:ascii="Arial" w:hAnsi="Arial" w:cs="Arial"/>
                <w:sz w:val="20"/>
                <w:szCs w:val="20"/>
              </w:rPr>
              <w:t>Must provide eviction notice or late payment</w:t>
            </w:r>
            <w:r w:rsidR="00B03E79" w:rsidRPr="00B03E79">
              <w:rPr>
                <w:rFonts w:ascii="Arial" w:hAnsi="Arial" w:cs="Arial"/>
                <w:sz w:val="20"/>
                <w:szCs w:val="20"/>
              </w:rPr>
              <w:t xml:space="preserve"> notice      from landlord or mortgage company</w:t>
            </w:r>
          </w:p>
        </w:tc>
        <w:tc>
          <w:tcPr>
            <w:tcW w:w="5310" w:type="dxa"/>
            <w:shd w:val="clear" w:color="auto" w:fill="auto"/>
          </w:tcPr>
          <w:p w14:paraId="6D118331" w14:textId="77777777" w:rsidR="00BA0A63" w:rsidRPr="000D6582" w:rsidRDefault="00BA0A63" w:rsidP="00F038F9">
            <w:pPr>
              <w:rPr>
                <w:rFonts w:ascii="Arial" w:hAnsi="Arial" w:cs="Arial"/>
              </w:rPr>
            </w:pPr>
          </w:p>
        </w:tc>
      </w:tr>
    </w:tbl>
    <w:p w14:paraId="48040898" w14:textId="77777777" w:rsidR="00B924E5" w:rsidRDefault="00B924E5" w:rsidP="00F40716">
      <w:pPr>
        <w:spacing w:after="0" w:line="240" w:lineRule="auto"/>
        <w:rPr>
          <w:b/>
          <w:bCs/>
          <w:sz w:val="20"/>
          <w:szCs w:val="20"/>
        </w:rPr>
      </w:pPr>
    </w:p>
    <w:p w14:paraId="44DC9280" w14:textId="7038A44D" w:rsidR="00F40716" w:rsidRPr="001A283A" w:rsidRDefault="00F40716" w:rsidP="00F40716">
      <w:pPr>
        <w:spacing w:after="0" w:line="240" w:lineRule="auto"/>
        <w:rPr>
          <w:b/>
          <w:bCs/>
          <w:sz w:val="20"/>
          <w:szCs w:val="20"/>
        </w:rPr>
      </w:pPr>
      <w:r w:rsidRPr="001A283A">
        <w:rPr>
          <w:b/>
          <w:bCs/>
          <w:sz w:val="20"/>
          <w:szCs w:val="20"/>
        </w:rPr>
        <w:t>PLEASE READ CAREFULLY</w:t>
      </w:r>
    </w:p>
    <w:p w14:paraId="0B7B6116" w14:textId="77777777" w:rsidR="00F40716" w:rsidRDefault="00F40716" w:rsidP="00F40716">
      <w:pPr>
        <w:spacing w:after="0" w:line="240" w:lineRule="auto"/>
        <w:rPr>
          <w:sz w:val="20"/>
          <w:szCs w:val="20"/>
        </w:rPr>
      </w:pPr>
      <w:r w:rsidRPr="001A283A">
        <w:rPr>
          <w:sz w:val="20"/>
          <w:szCs w:val="20"/>
        </w:rPr>
        <w:t>If you are eligible, the agency will limit assistance under this program to the actual documented amount of need</w:t>
      </w:r>
      <w:r>
        <w:rPr>
          <w:sz w:val="20"/>
          <w:szCs w:val="20"/>
        </w:rPr>
        <w:t xml:space="preserve"> up to $1,000.00</w:t>
      </w:r>
      <w:r w:rsidRPr="001A283A">
        <w:rPr>
          <w:sz w:val="20"/>
          <w:szCs w:val="20"/>
        </w:rPr>
        <w:t>.</w:t>
      </w:r>
    </w:p>
    <w:p w14:paraId="6D8C6863" w14:textId="708AAE80" w:rsidR="00F40716" w:rsidRDefault="00F40716" w:rsidP="00820CF3">
      <w:pPr>
        <w:rPr>
          <w:sz w:val="20"/>
          <w:szCs w:val="20"/>
        </w:rPr>
      </w:pPr>
      <w:r w:rsidRPr="00457972">
        <w:rPr>
          <w:rFonts w:ascii="Times New Roman" w:hAnsi="Times New Roman" w:cs="Times New Roman"/>
          <w:b/>
          <w:bCs/>
          <w:color w:val="000000"/>
          <w:sz w:val="20"/>
          <w:szCs w:val="20"/>
        </w:rPr>
        <w:t>*PRC eligible families</w:t>
      </w:r>
      <w:r w:rsidRPr="00457972">
        <w:rPr>
          <w:sz w:val="20"/>
          <w:szCs w:val="20"/>
        </w:rPr>
        <w:t xml:space="preserve"> consist of a </w:t>
      </w:r>
      <w:r w:rsidRPr="00457972">
        <w:rPr>
          <w:b/>
          <w:bCs/>
          <w:sz w:val="20"/>
          <w:szCs w:val="20"/>
        </w:rPr>
        <w:t>minor child</w:t>
      </w:r>
      <w:r w:rsidRPr="00457972">
        <w:rPr>
          <w:sz w:val="20"/>
          <w:szCs w:val="20"/>
        </w:rPr>
        <w:t xml:space="preserve"> residing with a parent, specified relative, legal guardian or legal custodian and other members of the household (who may or may not be related to the minor child) who may significantly enhance the family’s ability to achieve economic self-sufficiency.</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46E493F" w14:textId="4BA94CDF" w:rsidR="003763F3" w:rsidRDefault="005370E9" w:rsidP="00253894">
      <w:pPr>
        <w:spacing w:after="0" w:line="240" w:lineRule="auto"/>
        <w:rPr>
          <w:sz w:val="20"/>
          <w:szCs w:val="20"/>
        </w:rPr>
      </w:pPr>
      <w:r>
        <w:rPr>
          <w:sz w:val="20"/>
          <w:szCs w:val="20"/>
        </w:rPr>
        <w:t xml:space="preserve">SCOJFS – PRC Application                       </w:t>
      </w:r>
      <w:r>
        <w:rPr>
          <w:sz w:val="20"/>
          <w:szCs w:val="20"/>
        </w:rPr>
        <w:tab/>
      </w:r>
      <w:r>
        <w:rPr>
          <w:sz w:val="20"/>
          <w:szCs w:val="20"/>
        </w:rPr>
        <w:tab/>
      </w:r>
      <w:r>
        <w:rPr>
          <w:sz w:val="20"/>
          <w:szCs w:val="20"/>
        </w:rPr>
        <w:tab/>
      </w:r>
      <w:r w:rsidR="002125E0">
        <w:rPr>
          <w:sz w:val="20"/>
          <w:szCs w:val="20"/>
        </w:rPr>
        <w:t>1</w:t>
      </w:r>
      <w:r w:rsidR="003763F3">
        <w:rPr>
          <w:sz w:val="20"/>
          <w:szCs w:val="20"/>
        </w:rPr>
        <w:t>0.1.2023</w:t>
      </w:r>
      <w:r>
        <w:rPr>
          <w:sz w:val="20"/>
          <w:szCs w:val="20"/>
        </w:rPr>
        <w:tab/>
      </w:r>
      <w:r>
        <w:rPr>
          <w:sz w:val="20"/>
          <w:szCs w:val="20"/>
        </w:rPr>
        <w:tab/>
      </w:r>
      <w:r>
        <w:rPr>
          <w:sz w:val="20"/>
          <w:szCs w:val="20"/>
        </w:rPr>
        <w:tab/>
      </w:r>
      <w:r>
        <w:rPr>
          <w:sz w:val="20"/>
          <w:szCs w:val="20"/>
        </w:rPr>
        <w:tab/>
      </w:r>
      <w:r>
        <w:rPr>
          <w:sz w:val="20"/>
          <w:szCs w:val="20"/>
        </w:rPr>
        <w:tab/>
      </w:r>
      <w:r>
        <w:rPr>
          <w:sz w:val="20"/>
          <w:szCs w:val="20"/>
        </w:rPr>
        <w:tab/>
        <w:t>Page</w:t>
      </w:r>
      <w:r w:rsidR="00B06F4D">
        <w:rPr>
          <w:sz w:val="20"/>
          <w:szCs w:val="20"/>
        </w:rPr>
        <w:t xml:space="preserve"> 2</w:t>
      </w:r>
    </w:p>
    <w:p w14:paraId="22E80A1D" w14:textId="77777777" w:rsidR="00856A14" w:rsidRDefault="00856A14" w:rsidP="001C7A83">
      <w:pPr>
        <w:spacing w:after="0" w:line="240" w:lineRule="auto"/>
        <w:rPr>
          <w:sz w:val="20"/>
          <w:szCs w:val="20"/>
        </w:rPr>
      </w:pPr>
    </w:p>
    <w:p w14:paraId="292D7182" w14:textId="77777777" w:rsidR="00856A14" w:rsidRDefault="00856A14" w:rsidP="001C7A83">
      <w:pPr>
        <w:spacing w:after="0" w:line="240" w:lineRule="auto"/>
        <w:rPr>
          <w:sz w:val="20"/>
          <w:szCs w:val="20"/>
        </w:rPr>
      </w:pPr>
    </w:p>
    <w:p w14:paraId="7D70ED44" w14:textId="3AD8C5EA" w:rsidR="0018720E" w:rsidRDefault="0018720E" w:rsidP="2AD6638D">
      <w:pPr>
        <w:spacing w:after="0" w:line="240" w:lineRule="auto"/>
        <w:jc w:val="center"/>
        <w:rPr>
          <w:sz w:val="20"/>
          <w:szCs w:val="20"/>
        </w:rPr>
      </w:pPr>
      <w:r>
        <w:rPr>
          <w:sz w:val="20"/>
          <w:szCs w:val="20"/>
        </w:rPr>
        <w:t>Ohio Department of Job and Family Services</w:t>
      </w:r>
    </w:p>
    <w:p w14:paraId="22025417" w14:textId="2A6BBD92" w:rsidR="0018720E" w:rsidRDefault="0018720E" w:rsidP="0018720E">
      <w:pPr>
        <w:spacing w:after="0" w:line="240" w:lineRule="auto"/>
        <w:jc w:val="center"/>
        <w:rPr>
          <w:b/>
          <w:bCs/>
          <w:sz w:val="24"/>
          <w:szCs w:val="24"/>
        </w:rPr>
      </w:pPr>
      <w:r>
        <w:rPr>
          <w:b/>
          <w:bCs/>
          <w:sz w:val="24"/>
          <w:szCs w:val="24"/>
        </w:rPr>
        <w:t>EXPLANATION OF STATE HEARING PROCEDURES</w:t>
      </w:r>
    </w:p>
    <w:p w14:paraId="02546156" w14:textId="7A26C4CE" w:rsidR="007B360C" w:rsidRDefault="007B360C" w:rsidP="007B360C">
      <w:pPr>
        <w:spacing w:after="0" w:line="240" w:lineRule="auto"/>
        <w:rPr>
          <w:b/>
          <w:bCs/>
          <w:sz w:val="24"/>
          <w:szCs w:val="24"/>
        </w:rPr>
      </w:pPr>
    </w:p>
    <w:p w14:paraId="03E80BEA" w14:textId="77777777" w:rsidR="001E1E2A" w:rsidRDefault="001E1E2A" w:rsidP="007B360C">
      <w:pPr>
        <w:spacing w:after="0" w:line="240" w:lineRule="auto"/>
        <w:rPr>
          <w:b/>
          <w:bCs/>
          <w:sz w:val="20"/>
          <w:szCs w:val="20"/>
        </w:rPr>
        <w:sectPr w:rsidR="001E1E2A" w:rsidSect="004E51B2">
          <w:headerReference w:type="default" r:id="rId11"/>
          <w:footerReference w:type="default" r:id="rId12"/>
          <w:pgSz w:w="12240" w:h="15840"/>
          <w:pgMar w:top="432" w:right="720" w:bottom="432" w:left="720" w:header="288" w:footer="288" w:gutter="0"/>
          <w:cols w:space="720"/>
          <w:docGrid w:linePitch="360"/>
        </w:sectPr>
      </w:pPr>
    </w:p>
    <w:p w14:paraId="3C590541" w14:textId="106EC0D3" w:rsidR="007B360C" w:rsidRPr="0088244C" w:rsidRDefault="00ED4B35" w:rsidP="007B360C">
      <w:pPr>
        <w:spacing w:after="0" w:line="240" w:lineRule="auto"/>
        <w:rPr>
          <w:b/>
          <w:bCs/>
          <w:sz w:val="24"/>
          <w:szCs w:val="24"/>
        </w:rPr>
      </w:pPr>
      <w:r w:rsidRPr="0088244C">
        <w:rPr>
          <w:b/>
          <w:bCs/>
          <w:sz w:val="24"/>
          <w:szCs w:val="24"/>
        </w:rPr>
        <w:t>What is a State Hearing?</w:t>
      </w:r>
    </w:p>
    <w:p w14:paraId="0E483560" w14:textId="5345813C" w:rsidR="00EA3D3E" w:rsidRDefault="00EA3D3E" w:rsidP="007B360C">
      <w:pPr>
        <w:spacing w:after="0" w:line="240" w:lineRule="auto"/>
        <w:rPr>
          <w:sz w:val="20"/>
          <w:szCs w:val="20"/>
        </w:rPr>
      </w:pPr>
      <w:r w:rsidRPr="00EA3D3E">
        <w:rPr>
          <w:sz w:val="20"/>
          <w:szCs w:val="20"/>
        </w:rPr>
        <w:t>If you think there has been a mistake or delay on your case, you</w:t>
      </w:r>
      <w:r w:rsidR="008B74FE">
        <w:rPr>
          <w:sz w:val="20"/>
          <w:szCs w:val="20"/>
        </w:rPr>
        <w:t xml:space="preserve"> may want to ask for a state hearing.  You can ask for a hearing about actions by either the state department of job and family services or the local agency.  Local agencies include the County Department of Job and Family Services (CDJFS), the County Child Support Enforcement Agency (CSEA), and agencies under contract with them.  </w:t>
      </w:r>
    </w:p>
    <w:p w14:paraId="2C7BAAD2" w14:textId="1F5513D5" w:rsidR="008B74FE" w:rsidRDefault="008B74FE" w:rsidP="007B360C">
      <w:pPr>
        <w:spacing w:after="0" w:line="240" w:lineRule="auto"/>
        <w:rPr>
          <w:sz w:val="20"/>
          <w:szCs w:val="20"/>
        </w:rPr>
      </w:pPr>
    </w:p>
    <w:p w14:paraId="1DE6882E" w14:textId="7967DF71" w:rsidR="008B74FE" w:rsidRDefault="008B74FE" w:rsidP="007B360C">
      <w:pPr>
        <w:spacing w:after="0" w:line="240" w:lineRule="auto"/>
        <w:rPr>
          <w:sz w:val="20"/>
          <w:szCs w:val="20"/>
        </w:rPr>
      </w:pPr>
      <w:r>
        <w:rPr>
          <w:sz w:val="20"/>
          <w:szCs w:val="20"/>
        </w:rPr>
        <w:t xml:space="preserve">A state hearing is a meeting with you, someone from </w:t>
      </w:r>
      <w:r w:rsidR="00FA4692">
        <w:rPr>
          <w:sz w:val="20"/>
          <w:szCs w:val="20"/>
        </w:rPr>
        <w:t xml:space="preserve">the local agency, and a hearing officer from the Ohio Department of Job and Family Services (ODJFS).  The person from the local agency will explain the action it has taken or wants to take on your case.  Then, you will have a chance to tell why you think the action is wrong.  The hearing officer will listen to you and to the local agency and may ask questions to help bring out all the facts.  The hearing officer will review the facts presented at the hearing and </w:t>
      </w:r>
      <w:r w:rsidR="00431482">
        <w:rPr>
          <w:sz w:val="20"/>
          <w:szCs w:val="20"/>
        </w:rPr>
        <w:t>recommend a decision based on whether or not the rules were correctly applied in your case.</w:t>
      </w:r>
    </w:p>
    <w:p w14:paraId="20F3F447" w14:textId="49EF15F1" w:rsidR="00431482" w:rsidRDefault="00431482" w:rsidP="007B360C">
      <w:pPr>
        <w:spacing w:after="0" w:line="240" w:lineRule="auto"/>
        <w:rPr>
          <w:sz w:val="20"/>
          <w:szCs w:val="20"/>
        </w:rPr>
      </w:pPr>
    </w:p>
    <w:p w14:paraId="7429A9B2" w14:textId="0F81CE9C" w:rsidR="00431482" w:rsidRPr="0088244C" w:rsidRDefault="009126B8" w:rsidP="007B360C">
      <w:pPr>
        <w:spacing w:after="0" w:line="240" w:lineRule="auto"/>
        <w:rPr>
          <w:b/>
          <w:bCs/>
          <w:sz w:val="24"/>
          <w:szCs w:val="24"/>
        </w:rPr>
      </w:pPr>
      <w:r w:rsidRPr="0088244C">
        <w:rPr>
          <w:b/>
          <w:bCs/>
          <w:sz w:val="24"/>
          <w:szCs w:val="24"/>
        </w:rPr>
        <w:t>How to ask for a Hearing?</w:t>
      </w:r>
    </w:p>
    <w:p w14:paraId="01DFDDCA" w14:textId="648F7FE7" w:rsidR="006C6651" w:rsidRDefault="006C6651" w:rsidP="007B360C">
      <w:pPr>
        <w:spacing w:after="0" w:line="240" w:lineRule="auto"/>
        <w:rPr>
          <w:sz w:val="20"/>
          <w:szCs w:val="20"/>
        </w:rPr>
      </w:pPr>
      <w:r>
        <w:rPr>
          <w:sz w:val="20"/>
          <w:szCs w:val="20"/>
        </w:rPr>
        <w:t>To ask for a hearing, call or write your local agency or write to the Ohio Department of Job and Family Services, Bureau of State Hearings, PO Box 182825, Columbus, Ohio 43218-2825</w:t>
      </w:r>
      <w:r w:rsidR="00E210D8">
        <w:rPr>
          <w:sz w:val="20"/>
          <w:szCs w:val="20"/>
        </w:rPr>
        <w:t xml:space="preserve">.  If you receive a notice denying, reducing or stopping your assistance or services, you will receive a state </w:t>
      </w:r>
      <w:r w:rsidR="00CA319A">
        <w:rPr>
          <w:sz w:val="20"/>
          <w:szCs w:val="20"/>
        </w:rPr>
        <w:t>hearing request form.  Fill out the request form and mail it to State Hearings.</w:t>
      </w:r>
      <w:r w:rsidR="00885915">
        <w:rPr>
          <w:sz w:val="20"/>
          <w:szCs w:val="20"/>
        </w:rPr>
        <w:t xml:space="preserve">  You may also fax your request to State Hearings at (614)728-9574.</w:t>
      </w:r>
    </w:p>
    <w:p w14:paraId="702AAC23" w14:textId="301AB825" w:rsidR="00885915" w:rsidRDefault="00885915" w:rsidP="007B360C">
      <w:pPr>
        <w:spacing w:after="0" w:line="240" w:lineRule="auto"/>
        <w:rPr>
          <w:sz w:val="20"/>
          <w:szCs w:val="20"/>
        </w:rPr>
      </w:pPr>
    </w:p>
    <w:p w14:paraId="0C173FFB" w14:textId="296A0D68" w:rsidR="00885915" w:rsidRDefault="00885915" w:rsidP="007B360C">
      <w:pPr>
        <w:spacing w:after="0" w:line="240" w:lineRule="auto"/>
        <w:rPr>
          <w:sz w:val="20"/>
          <w:szCs w:val="20"/>
        </w:rPr>
      </w:pPr>
      <w:r>
        <w:rPr>
          <w:sz w:val="20"/>
          <w:szCs w:val="20"/>
        </w:rPr>
        <w:t>We must receive your hearing request within 90 days of the mailing date of the notice of action.  However, if you receive food assistance, you may request a hearing on the amount of your food assistance at any time during your certification period.</w:t>
      </w:r>
    </w:p>
    <w:p w14:paraId="64910660" w14:textId="2AAE8889" w:rsidR="00885915" w:rsidRDefault="00885915" w:rsidP="007B360C">
      <w:pPr>
        <w:spacing w:after="0" w:line="240" w:lineRule="auto"/>
        <w:rPr>
          <w:sz w:val="20"/>
          <w:szCs w:val="20"/>
        </w:rPr>
      </w:pPr>
    </w:p>
    <w:p w14:paraId="04B8CCAF" w14:textId="70DE4E91" w:rsidR="00885915" w:rsidRDefault="00885915" w:rsidP="007B360C">
      <w:pPr>
        <w:spacing w:after="0" w:line="240" w:lineRule="auto"/>
        <w:rPr>
          <w:sz w:val="20"/>
          <w:szCs w:val="20"/>
        </w:rPr>
      </w:pPr>
      <w:r>
        <w:rPr>
          <w:sz w:val="20"/>
          <w:szCs w:val="20"/>
        </w:rPr>
        <w:t xml:space="preserve">If someone lese makes a written request for you, it must include a written statement, signed by you, telling us that person is your representative.  Only you can make a request by telephone. </w:t>
      </w:r>
    </w:p>
    <w:p w14:paraId="1B78FC80" w14:textId="0B7B7CAA" w:rsidR="00C048E0" w:rsidRDefault="00C048E0" w:rsidP="007B360C">
      <w:pPr>
        <w:spacing w:after="0" w:line="240" w:lineRule="auto"/>
        <w:rPr>
          <w:sz w:val="20"/>
          <w:szCs w:val="20"/>
        </w:rPr>
      </w:pPr>
    </w:p>
    <w:p w14:paraId="1B6A4826" w14:textId="04C760E3" w:rsidR="00C048E0" w:rsidRPr="0088244C" w:rsidRDefault="00C048E0" w:rsidP="007B360C">
      <w:pPr>
        <w:spacing w:after="0" w:line="240" w:lineRule="auto"/>
        <w:rPr>
          <w:b/>
          <w:bCs/>
          <w:sz w:val="24"/>
          <w:szCs w:val="24"/>
        </w:rPr>
      </w:pPr>
      <w:r w:rsidRPr="0088244C">
        <w:rPr>
          <w:b/>
          <w:bCs/>
          <w:sz w:val="24"/>
          <w:szCs w:val="24"/>
        </w:rPr>
        <w:t>How to Request a Telephone Hearing</w:t>
      </w:r>
    </w:p>
    <w:p w14:paraId="6FDC8F2C" w14:textId="445BBD5F" w:rsidR="00C048E0" w:rsidRDefault="00C048E0" w:rsidP="007B360C">
      <w:pPr>
        <w:spacing w:after="0" w:line="240" w:lineRule="auto"/>
        <w:rPr>
          <w:sz w:val="20"/>
          <w:szCs w:val="20"/>
        </w:rPr>
      </w:pPr>
      <w:r>
        <w:rPr>
          <w:sz w:val="20"/>
          <w:szCs w:val="20"/>
        </w:rPr>
        <w:t>If you cannot attend the hearing at the scheduled location as a result of not having transportation, child care, medical limitations, etc., you can call 1-866-635-3748</w:t>
      </w:r>
      <w:r w:rsidR="005E4543">
        <w:rPr>
          <w:sz w:val="20"/>
          <w:szCs w:val="20"/>
        </w:rPr>
        <w:t xml:space="preserve"> and choose to participate by telephone.  If you participate by telephone, the hearing officer assigned to your appeal will call you on the day of your hearing at the scheduled time for your hearing at the telephone number you provide.</w:t>
      </w:r>
    </w:p>
    <w:p w14:paraId="0E7CC6EC" w14:textId="63E8044E" w:rsidR="005E4543" w:rsidRDefault="005E4543" w:rsidP="007B360C">
      <w:pPr>
        <w:spacing w:after="0" w:line="240" w:lineRule="auto"/>
        <w:rPr>
          <w:sz w:val="20"/>
          <w:szCs w:val="20"/>
        </w:rPr>
      </w:pPr>
    </w:p>
    <w:p w14:paraId="56FA037E" w14:textId="4E954662" w:rsidR="005E4543" w:rsidRPr="0088244C" w:rsidRDefault="005E4543" w:rsidP="007B360C">
      <w:pPr>
        <w:spacing w:after="0" w:line="240" w:lineRule="auto"/>
        <w:rPr>
          <w:b/>
          <w:bCs/>
          <w:sz w:val="24"/>
          <w:szCs w:val="24"/>
        </w:rPr>
      </w:pPr>
      <w:r w:rsidRPr="0088244C">
        <w:rPr>
          <w:b/>
          <w:bCs/>
          <w:sz w:val="24"/>
          <w:szCs w:val="24"/>
        </w:rPr>
        <w:t>Continuing Assistance or Services</w:t>
      </w:r>
    </w:p>
    <w:p w14:paraId="4FB9F8A4" w14:textId="554D4F27" w:rsidR="005E4543" w:rsidRDefault="005E4543" w:rsidP="007B360C">
      <w:pPr>
        <w:spacing w:after="0" w:line="240" w:lineRule="auto"/>
        <w:rPr>
          <w:sz w:val="20"/>
          <w:szCs w:val="20"/>
        </w:rPr>
      </w:pPr>
      <w:r>
        <w:rPr>
          <w:sz w:val="20"/>
          <w:szCs w:val="20"/>
        </w:rPr>
        <w:t>If you receive a notice that your assistance or services will be reduced, stopped, or restricted, you must request a state hearing within 15 days of receiving that notice in order to continue receiving your benefits until your hearing decision is issued.</w:t>
      </w:r>
    </w:p>
    <w:p w14:paraId="11E27964" w14:textId="3857AC39" w:rsidR="005E4543" w:rsidRDefault="005E4543" w:rsidP="007B360C">
      <w:pPr>
        <w:spacing w:after="0" w:line="240" w:lineRule="auto"/>
        <w:rPr>
          <w:sz w:val="20"/>
          <w:szCs w:val="20"/>
        </w:rPr>
      </w:pPr>
    </w:p>
    <w:p w14:paraId="1676D7B5" w14:textId="6CDFE2E9" w:rsidR="005E4543" w:rsidRDefault="005E4543" w:rsidP="007B360C">
      <w:pPr>
        <w:spacing w:after="0" w:line="240" w:lineRule="auto"/>
        <w:rPr>
          <w:sz w:val="20"/>
          <w:szCs w:val="20"/>
        </w:rPr>
      </w:pPr>
      <w:r>
        <w:rPr>
          <w:sz w:val="20"/>
          <w:szCs w:val="20"/>
        </w:rPr>
        <w:t xml:space="preserve">In the food assistance program, your benefits will not continue if you were denied or if the certification period has expired.  After the certification period, you must reapply and be found eligible.  </w:t>
      </w:r>
    </w:p>
    <w:p w14:paraId="6410F21D" w14:textId="79252AE8" w:rsidR="005E4543" w:rsidRDefault="005E4543" w:rsidP="007B360C">
      <w:pPr>
        <w:spacing w:after="0" w:line="240" w:lineRule="auto"/>
        <w:rPr>
          <w:sz w:val="20"/>
          <w:szCs w:val="20"/>
        </w:rPr>
      </w:pPr>
    </w:p>
    <w:p w14:paraId="21EC0776" w14:textId="2D88CEDF" w:rsidR="005E4543" w:rsidRDefault="005E4543" w:rsidP="007B360C">
      <w:pPr>
        <w:spacing w:after="0" w:line="240" w:lineRule="auto"/>
        <w:rPr>
          <w:sz w:val="20"/>
          <w:szCs w:val="20"/>
        </w:rPr>
      </w:pPr>
      <w:r>
        <w:rPr>
          <w:sz w:val="20"/>
          <w:szCs w:val="20"/>
        </w:rPr>
        <w:t xml:space="preserve">If your assistance or services have been changed without written notice, or if the change was made even though you requested a timely hearing, you can call the Bureau of State Hearings, to inquire if you should receive continuing benefits.  Call us, toll free at the following number:  1-866-635-3748, and choose option number one from the automated voice menu.  </w:t>
      </w:r>
    </w:p>
    <w:p w14:paraId="747503B2" w14:textId="481BB6D4" w:rsidR="005E4543" w:rsidRDefault="005E4543" w:rsidP="007B360C">
      <w:pPr>
        <w:spacing w:after="0" w:line="240" w:lineRule="auto"/>
        <w:rPr>
          <w:sz w:val="20"/>
          <w:szCs w:val="20"/>
        </w:rPr>
      </w:pPr>
    </w:p>
    <w:p w14:paraId="6A41C3E5" w14:textId="1CA7092D" w:rsidR="005E4543" w:rsidRDefault="005E4543" w:rsidP="007B360C">
      <w:pPr>
        <w:spacing w:after="0" w:line="240" w:lineRule="auto"/>
        <w:rPr>
          <w:sz w:val="20"/>
          <w:szCs w:val="20"/>
        </w:rPr>
      </w:pPr>
      <w:r>
        <w:rPr>
          <w:sz w:val="20"/>
          <w:szCs w:val="20"/>
        </w:rPr>
        <w:t xml:space="preserve">If your assistance is continuing and you lose the hearing, you may have to pay back any benefits that you were not eligible to receive.  </w:t>
      </w:r>
    </w:p>
    <w:p w14:paraId="4F17D385" w14:textId="601A7CCA" w:rsidR="005E4543" w:rsidRDefault="005E4543" w:rsidP="007B360C">
      <w:pPr>
        <w:spacing w:after="0" w:line="240" w:lineRule="auto"/>
        <w:rPr>
          <w:sz w:val="20"/>
          <w:szCs w:val="20"/>
        </w:rPr>
      </w:pPr>
    </w:p>
    <w:p w14:paraId="73324BAA" w14:textId="2445B865" w:rsidR="005E4543" w:rsidRDefault="005E4543" w:rsidP="007B360C">
      <w:pPr>
        <w:spacing w:after="0" w:line="240" w:lineRule="auto"/>
        <w:rPr>
          <w:sz w:val="20"/>
          <w:szCs w:val="20"/>
        </w:rPr>
      </w:pPr>
      <w:r>
        <w:rPr>
          <w:sz w:val="20"/>
          <w:szCs w:val="20"/>
        </w:rPr>
        <w:t xml:space="preserve">The continuing assistance provisions described in this section do not apply to the child support program.  If you request a hearing about child support services, your hearing request will have no effect on your receipt of services while your hearing is pending.  </w:t>
      </w:r>
    </w:p>
    <w:p w14:paraId="21BFCAF1" w14:textId="55D947A1" w:rsidR="0008743D" w:rsidRDefault="0008743D" w:rsidP="007B360C">
      <w:pPr>
        <w:spacing w:after="0" w:line="240" w:lineRule="auto"/>
        <w:rPr>
          <w:sz w:val="20"/>
          <w:szCs w:val="20"/>
        </w:rPr>
      </w:pPr>
    </w:p>
    <w:p w14:paraId="0B9DE1A7" w14:textId="1FF10668" w:rsidR="0008743D" w:rsidRPr="0088244C" w:rsidRDefault="0008743D" w:rsidP="007B360C">
      <w:pPr>
        <w:spacing w:after="0" w:line="240" w:lineRule="auto"/>
        <w:rPr>
          <w:b/>
          <w:bCs/>
          <w:sz w:val="24"/>
          <w:szCs w:val="24"/>
        </w:rPr>
      </w:pPr>
      <w:r w:rsidRPr="0088244C">
        <w:rPr>
          <w:b/>
          <w:bCs/>
          <w:sz w:val="24"/>
          <w:szCs w:val="24"/>
        </w:rPr>
        <w:t>County Conference</w:t>
      </w:r>
    </w:p>
    <w:p w14:paraId="7C8F827E" w14:textId="0B0BAEE2" w:rsidR="0008743D" w:rsidRDefault="0008743D" w:rsidP="007B360C">
      <w:pPr>
        <w:spacing w:after="0" w:line="240" w:lineRule="auto"/>
        <w:rPr>
          <w:sz w:val="20"/>
          <w:szCs w:val="20"/>
        </w:rPr>
      </w:pPr>
      <w:r>
        <w:rPr>
          <w:sz w:val="20"/>
          <w:szCs w:val="20"/>
        </w:rPr>
        <w:t xml:space="preserve">An informal meeting with a person from the local agency may settle the issue without the need for a state hearing.  </w:t>
      </w:r>
    </w:p>
    <w:p w14:paraId="5A40D79C" w14:textId="049C6EC4" w:rsidR="0008743D" w:rsidRDefault="0008743D" w:rsidP="007B360C">
      <w:pPr>
        <w:spacing w:after="0" w:line="240" w:lineRule="auto"/>
        <w:rPr>
          <w:sz w:val="20"/>
          <w:szCs w:val="20"/>
        </w:rPr>
      </w:pPr>
    </w:p>
    <w:p w14:paraId="005208AF" w14:textId="30F78EF1" w:rsidR="0008743D" w:rsidRDefault="0008743D" w:rsidP="007B360C">
      <w:pPr>
        <w:spacing w:after="0" w:line="240" w:lineRule="auto"/>
        <w:rPr>
          <w:sz w:val="20"/>
          <w:szCs w:val="20"/>
        </w:rPr>
      </w:pPr>
      <w:r>
        <w:rPr>
          <w:sz w:val="20"/>
          <w:szCs w:val="20"/>
        </w:rPr>
        <w:t>Often this is the quickest way to solve a problem.  At this meeting your case will be reviewed with you.  If a mistake has been made, it can be corrected without the need for a state hearing.  You can set up a county conference by asking your county worker.  If you are not satisfied with the results, you can still have a state hearing.</w:t>
      </w:r>
    </w:p>
    <w:p w14:paraId="24338B12" w14:textId="686AEB02" w:rsidR="0008743D" w:rsidRDefault="0008743D" w:rsidP="007B360C">
      <w:pPr>
        <w:spacing w:after="0" w:line="240" w:lineRule="auto"/>
        <w:rPr>
          <w:sz w:val="20"/>
          <w:szCs w:val="20"/>
        </w:rPr>
      </w:pPr>
    </w:p>
    <w:p w14:paraId="68C691C7" w14:textId="41DC369E" w:rsidR="0008743D" w:rsidRDefault="0008743D" w:rsidP="007B360C">
      <w:pPr>
        <w:spacing w:after="0" w:line="240" w:lineRule="auto"/>
        <w:rPr>
          <w:sz w:val="20"/>
          <w:szCs w:val="20"/>
        </w:rPr>
      </w:pPr>
      <w:r>
        <w:rPr>
          <w:sz w:val="20"/>
          <w:szCs w:val="20"/>
        </w:rPr>
        <w:t xml:space="preserve">You do not have to have a county conference to have a state hearing.  Asking for a county conference will not delay your state hearing.  </w:t>
      </w:r>
    </w:p>
    <w:p w14:paraId="382822B1" w14:textId="76C7AB3A" w:rsidR="007404BC" w:rsidRDefault="007404BC" w:rsidP="007B360C">
      <w:pPr>
        <w:spacing w:after="0" w:line="240" w:lineRule="auto"/>
        <w:rPr>
          <w:sz w:val="20"/>
          <w:szCs w:val="20"/>
        </w:rPr>
      </w:pPr>
    </w:p>
    <w:p w14:paraId="6500C27C" w14:textId="76558DC3" w:rsidR="007404BC" w:rsidRPr="0088244C" w:rsidRDefault="007404BC" w:rsidP="007B360C">
      <w:pPr>
        <w:spacing w:after="0" w:line="240" w:lineRule="auto"/>
        <w:rPr>
          <w:b/>
          <w:bCs/>
          <w:sz w:val="24"/>
          <w:szCs w:val="24"/>
        </w:rPr>
      </w:pPr>
      <w:r w:rsidRPr="0088244C">
        <w:rPr>
          <w:b/>
          <w:bCs/>
          <w:sz w:val="24"/>
          <w:szCs w:val="24"/>
        </w:rPr>
        <w:t>When Will the Hearing be Held?</w:t>
      </w:r>
    </w:p>
    <w:p w14:paraId="4B2C750A" w14:textId="3DC4C80B" w:rsidR="007404BC" w:rsidRDefault="007404BC" w:rsidP="007B360C">
      <w:pPr>
        <w:spacing w:after="0" w:line="240" w:lineRule="auto"/>
        <w:rPr>
          <w:sz w:val="20"/>
          <w:szCs w:val="20"/>
        </w:rPr>
      </w:pPr>
      <w:r>
        <w:rPr>
          <w:sz w:val="20"/>
          <w:szCs w:val="20"/>
        </w:rPr>
        <w:t>After your request for a hearing is received, the Bureau of State Hearings will send you a scheduling notice giving the date, time and place of the hearing.  This notice will be sent to you at least 10 days before the hearing.  The notice will also tell you what to do if you cannot come to the hearing as scheduled.</w:t>
      </w:r>
    </w:p>
    <w:p w14:paraId="413B1481" w14:textId="128E6FC8" w:rsidR="007404BC" w:rsidRDefault="007404BC" w:rsidP="007B360C">
      <w:pPr>
        <w:spacing w:after="0" w:line="240" w:lineRule="auto"/>
        <w:rPr>
          <w:sz w:val="20"/>
          <w:szCs w:val="20"/>
        </w:rPr>
      </w:pPr>
    </w:p>
    <w:p w14:paraId="7D631A1A" w14:textId="2BDA3343" w:rsidR="007404BC" w:rsidRPr="0088244C" w:rsidRDefault="007404BC" w:rsidP="007B360C">
      <w:pPr>
        <w:spacing w:after="0" w:line="240" w:lineRule="auto"/>
        <w:rPr>
          <w:b/>
          <w:bCs/>
          <w:sz w:val="24"/>
          <w:szCs w:val="24"/>
        </w:rPr>
      </w:pPr>
      <w:r w:rsidRPr="0088244C">
        <w:rPr>
          <w:b/>
          <w:bCs/>
          <w:sz w:val="24"/>
          <w:szCs w:val="24"/>
        </w:rPr>
        <w:t>Where are Hearings Held?</w:t>
      </w:r>
    </w:p>
    <w:p w14:paraId="6CED5AC4" w14:textId="06140911" w:rsidR="007404BC" w:rsidRDefault="001E1E2A" w:rsidP="007B360C">
      <w:pPr>
        <w:spacing w:after="0" w:line="240" w:lineRule="auto"/>
        <w:rPr>
          <w:sz w:val="20"/>
          <w:szCs w:val="20"/>
        </w:rPr>
      </w:pPr>
      <w:r>
        <w:rPr>
          <w:sz w:val="20"/>
          <w:szCs w:val="20"/>
        </w:rPr>
        <w:t>Hearings are usually held at the local agency.  If you are unable to go there, the hearing may be held some other place that is convenient to you and to the other people involved.  If you want the hearing held somewhere other than the local agency, be sure to tell us that in your hearing request.</w:t>
      </w:r>
    </w:p>
    <w:p w14:paraId="49AC827A" w14:textId="7A167016" w:rsidR="001E1E2A" w:rsidRDefault="001E1E2A" w:rsidP="007B360C">
      <w:pPr>
        <w:spacing w:after="0" w:line="240" w:lineRule="auto"/>
        <w:rPr>
          <w:sz w:val="20"/>
          <w:szCs w:val="20"/>
        </w:rPr>
      </w:pPr>
    </w:p>
    <w:p w14:paraId="49D7002A" w14:textId="2305F6CD" w:rsidR="001E1E2A" w:rsidRPr="0088244C" w:rsidRDefault="001E1E2A" w:rsidP="007B360C">
      <w:pPr>
        <w:spacing w:after="0" w:line="240" w:lineRule="auto"/>
        <w:rPr>
          <w:b/>
          <w:bCs/>
          <w:sz w:val="24"/>
          <w:szCs w:val="24"/>
        </w:rPr>
      </w:pPr>
      <w:r w:rsidRPr="0088244C">
        <w:rPr>
          <w:b/>
          <w:bCs/>
          <w:sz w:val="24"/>
          <w:szCs w:val="24"/>
        </w:rPr>
        <w:t>Postponement of the Hearing</w:t>
      </w:r>
    </w:p>
    <w:p w14:paraId="36D9CAC6" w14:textId="50F6357C" w:rsidR="001E1E2A" w:rsidRPr="001E1E2A" w:rsidRDefault="001E1E2A" w:rsidP="007B360C">
      <w:pPr>
        <w:spacing w:after="0" w:line="240" w:lineRule="auto"/>
        <w:rPr>
          <w:sz w:val="20"/>
          <w:szCs w:val="20"/>
        </w:rPr>
      </w:pPr>
      <w:r>
        <w:rPr>
          <w:sz w:val="20"/>
          <w:szCs w:val="20"/>
        </w:rPr>
        <w:t xml:space="preserve">If you cannot come to the hearing as scheduled, or if you need more time to prepare, you can ask the hearings section for a postponement.  In the food assistance program, postponement is limited to 30 days from the date of the first scheduled hearing.  In all other programs, you must have a good reason to postpone the hearing.  </w:t>
      </w:r>
    </w:p>
    <w:p w14:paraId="32A14A88" w14:textId="70B5008C" w:rsidR="00C60CB6" w:rsidRPr="00EA3D3E" w:rsidRDefault="00C60CB6" w:rsidP="00730044">
      <w:pPr>
        <w:spacing w:after="0" w:line="240" w:lineRule="auto"/>
        <w:rPr>
          <w:sz w:val="20"/>
          <w:szCs w:val="20"/>
        </w:rPr>
      </w:pPr>
    </w:p>
    <w:p w14:paraId="2737D0DC" w14:textId="77777777" w:rsidR="001E1E2A" w:rsidRDefault="001E1E2A" w:rsidP="00730044">
      <w:pPr>
        <w:spacing w:after="0" w:line="240" w:lineRule="auto"/>
        <w:rPr>
          <w:sz w:val="20"/>
          <w:szCs w:val="20"/>
        </w:rPr>
        <w:sectPr w:rsidR="001E1E2A" w:rsidSect="001E1E2A">
          <w:headerReference w:type="default" r:id="rId13"/>
          <w:footerReference w:type="default" r:id="rId14"/>
          <w:type w:val="continuous"/>
          <w:pgSz w:w="12240" w:h="15840"/>
          <w:pgMar w:top="230" w:right="360" w:bottom="230" w:left="540" w:header="720" w:footer="720" w:gutter="0"/>
          <w:cols w:num="2" w:space="720"/>
          <w:docGrid w:linePitch="360"/>
        </w:sectPr>
      </w:pPr>
    </w:p>
    <w:p w14:paraId="6AE2F417" w14:textId="781DB864" w:rsidR="00C60CB6" w:rsidRPr="00EA3D3E" w:rsidRDefault="00C60CB6" w:rsidP="00730044">
      <w:pPr>
        <w:spacing w:after="0" w:line="240" w:lineRule="auto"/>
        <w:rPr>
          <w:sz w:val="20"/>
          <w:szCs w:val="20"/>
        </w:rPr>
      </w:pPr>
    </w:p>
    <w:p w14:paraId="66C7C46B" w14:textId="18C733B6" w:rsidR="00C60CB6" w:rsidRPr="00EA3D3E" w:rsidRDefault="00C60CB6" w:rsidP="00730044">
      <w:pPr>
        <w:spacing w:after="0" w:line="240" w:lineRule="auto"/>
        <w:rPr>
          <w:sz w:val="20"/>
          <w:szCs w:val="20"/>
        </w:rPr>
      </w:pPr>
    </w:p>
    <w:p w14:paraId="557FFCE7" w14:textId="77777777" w:rsidR="00B109FD" w:rsidRDefault="00B109FD" w:rsidP="009E1F24">
      <w:pPr>
        <w:spacing w:after="0" w:line="240" w:lineRule="auto"/>
        <w:rPr>
          <w:rStyle w:val="Hyperlink"/>
          <w:b/>
          <w:bCs/>
          <w:color w:val="auto"/>
          <w:sz w:val="20"/>
          <w:szCs w:val="20"/>
          <w:u w:val="none"/>
        </w:rPr>
        <w:sectPr w:rsidR="00B109FD" w:rsidSect="0059596D">
          <w:headerReference w:type="default" r:id="rId15"/>
          <w:footerReference w:type="default" r:id="rId16"/>
          <w:type w:val="continuous"/>
          <w:pgSz w:w="12240" w:h="15840"/>
          <w:pgMar w:top="230" w:right="720" w:bottom="230" w:left="540" w:header="720" w:footer="720" w:gutter="0"/>
          <w:cols w:space="720"/>
          <w:docGrid w:linePitch="360"/>
        </w:sectPr>
      </w:pPr>
    </w:p>
    <w:p w14:paraId="7814E955" w14:textId="00479732" w:rsidR="0059596D" w:rsidRPr="0088244C" w:rsidRDefault="0059596D" w:rsidP="009E1F24">
      <w:pPr>
        <w:spacing w:after="0" w:line="240" w:lineRule="auto"/>
        <w:rPr>
          <w:rStyle w:val="Hyperlink"/>
          <w:b/>
          <w:bCs/>
          <w:color w:val="auto"/>
          <w:sz w:val="24"/>
          <w:szCs w:val="24"/>
          <w:u w:val="none"/>
        </w:rPr>
      </w:pPr>
      <w:r w:rsidRPr="0088244C">
        <w:rPr>
          <w:rStyle w:val="Hyperlink"/>
          <w:b/>
          <w:bCs/>
          <w:color w:val="auto"/>
          <w:sz w:val="24"/>
          <w:szCs w:val="24"/>
          <w:u w:val="none"/>
        </w:rPr>
        <w:t>If You Do Not Attend the Hearing</w:t>
      </w:r>
    </w:p>
    <w:p w14:paraId="2C4D90EB" w14:textId="7434A5FF" w:rsidR="0059596D" w:rsidRDefault="0059596D" w:rsidP="009E1F24">
      <w:pPr>
        <w:spacing w:after="0" w:line="240" w:lineRule="auto"/>
        <w:rPr>
          <w:rStyle w:val="Hyperlink"/>
          <w:color w:val="auto"/>
          <w:sz w:val="20"/>
          <w:szCs w:val="20"/>
          <w:u w:val="none"/>
        </w:rPr>
      </w:pPr>
      <w:r>
        <w:rPr>
          <w:rStyle w:val="Hyperlink"/>
          <w:color w:val="auto"/>
          <w:sz w:val="20"/>
          <w:szCs w:val="20"/>
          <w:u w:val="none"/>
        </w:rPr>
        <w:t xml:space="preserve">The Bureau of State Hearings will send you a dismissal notice if you do not come to the hearing.  </w:t>
      </w:r>
      <w:r w:rsidR="00BF1538">
        <w:rPr>
          <w:rStyle w:val="Hyperlink"/>
          <w:color w:val="auto"/>
          <w:sz w:val="20"/>
          <w:szCs w:val="20"/>
          <w:u w:val="none"/>
        </w:rPr>
        <w:t>If you want to continue with your hearing request, you must contact State Hearings within 10 days and explain why you did not come to the hearing along</w:t>
      </w:r>
      <w:r w:rsidR="0032104E">
        <w:rPr>
          <w:rStyle w:val="Hyperlink"/>
          <w:color w:val="auto"/>
          <w:sz w:val="20"/>
          <w:szCs w:val="20"/>
          <w:u w:val="none"/>
        </w:rPr>
        <w:t xml:space="preserve"> with any verification.  Verifications are documents or papers that prove why you missed your scheduled hearing.  Once you have submitted your good cause verification, the hearing authority will decide if the documentation you provide is sufficient.  If </w:t>
      </w:r>
      <w:r w:rsidR="00B109FD">
        <w:rPr>
          <w:rStyle w:val="Hyperlink"/>
          <w:color w:val="auto"/>
          <w:sz w:val="20"/>
          <w:szCs w:val="20"/>
          <w:u w:val="none"/>
        </w:rPr>
        <w:t>you do</w:t>
      </w:r>
      <w:r w:rsidR="0032104E">
        <w:rPr>
          <w:rStyle w:val="Hyperlink"/>
          <w:color w:val="auto"/>
          <w:sz w:val="20"/>
          <w:szCs w:val="20"/>
          <w:u w:val="none"/>
        </w:rPr>
        <w:t xml:space="preserve"> not call within 10 days and show good cause or proof for missing the hearing, it will be </w:t>
      </w:r>
      <w:r w:rsidR="00307FE5">
        <w:rPr>
          <w:rStyle w:val="Hyperlink"/>
          <w:color w:val="auto"/>
          <w:sz w:val="20"/>
          <w:szCs w:val="20"/>
          <w:u w:val="none"/>
        </w:rPr>
        <w:t>dismissed,</w:t>
      </w:r>
      <w:r w:rsidR="0032104E">
        <w:rPr>
          <w:rStyle w:val="Hyperlink"/>
          <w:color w:val="auto"/>
          <w:sz w:val="20"/>
          <w:szCs w:val="20"/>
          <w:u w:val="none"/>
        </w:rPr>
        <w:t xml:space="preserve"> an</w:t>
      </w:r>
      <w:r w:rsidR="00307FE5">
        <w:rPr>
          <w:rStyle w:val="Hyperlink"/>
          <w:color w:val="auto"/>
          <w:sz w:val="20"/>
          <w:szCs w:val="20"/>
          <w:u w:val="none"/>
        </w:rPr>
        <w:t>d</w:t>
      </w:r>
      <w:r w:rsidR="0032104E">
        <w:rPr>
          <w:rStyle w:val="Hyperlink"/>
          <w:color w:val="auto"/>
          <w:sz w:val="20"/>
          <w:szCs w:val="20"/>
          <w:u w:val="none"/>
        </w:rPr>
        <w:t xml:space="preserve"> you will lose the hearing.  The local agency can then go ahead with the action it was planning to take.</w:t>
      </w:r>
    </w:p>
    <w:p w14:paraId="35CFFA1E" w14:textId="06BB1191" w:rsidR="0032104E" w:rsidRDefault="0032104E" w:rsidP="009E1F24">
      <w:pPr>
        <w:spacing w:after="0" w:line="240" w:lineRule="auto"/>
        <w:rPr>
          <w:rStyle w:val="Hyperlink"/>
          <w:color w:val="auto"/>
          <w:sz w:val="20"/>
          <w:szCs w:val="20"/>
          <w:u w:val="none"/>
        </w:rPr>
      </w:pPr>
    </w:p>
    <w:p w14:paraId="519D91C9" w14:textId="426F6AE6" w:rsidR="0032104E" w:rsidRDefault="0032104E" w:rsidP="009E1F24">
      <w:pPr>
        <w:spacing w:after="0" w:line="240" w:lineRule="auto"/>
        <w:rPr>
          <w:rStyle w:val="Hyperlink"/>
          <w:color w:val="auto"/>
          <w:sz w:val="20"/>
          <w:szCs w:val="20"/>
          <w:u w:val="none"/>
        </w:rPr>
      </w:pPr>
      <w:r>
        <w:rPr>
          <w:rStyle w:val="Hyperlink"/>
          <w:color w:val="auto"/>
          <w:sz w:val="20"/>
          <w:szCs w:val="20"/>
          <w:u w:val="none"/>
        </w:rPr>
        <w:t>If you disagree with the dismissal, the dismissal notice will tell you how to ask for an administrative appeal.</w:t>
      </w:r>
    </w:p>
    <w:p w14:paraId="4764CB3A" w14:textId="00D54977" w:rsidR="000B23BD" w:rsidRDefault="000B23BD" w:rsidP="009E1F24">
      <w:pPr>
        <w:spacing w:after="0" w:line="240" w:lineRule="auto"/>
        <w:rPr>
          <w:rStyle w:val="Hyperlink"/>
          <w:color w:val="auto"/>
          <w:sz w:val="20"/>
          <w:szCs w:val="20"/>
          <w:u w:val="none"/>
        </w:rPr>
      </w:pPr>
    </w:p>
    <w:p w14:paraId="11700218" w14:textId="65A3FD7B" w:rsidR="000B23BD" w:rsidRPr="0088244C" w:rsidRDefault="000B23BD" w:rsidP="009E1F24">
      <w:pPr>
        <w:spacing w:after="0" w:line="240" w:lineRule="auto"/>
        <w:rPr>
          <w:rStyle w:val="Hyperlink"/>
          <w:b/>
          <w:bCs/>
          <w:color w:val="auto"/>
          <w:sz w:val="24"/>
          <w:szCs w:val="24"/>
          <w:u w:val="none"/>
        </w:rPr>
      </w:pPr>
      <w:r w:rsidRPr="0088244C">
        <w:rPr>
          <w:rStyle w:val="Hyperlink"/>
          <w:b/>
          <w:bCs/>
          <w:color w:val="auto"/>
          <w:sz w:val="24"/>
          <w:szCs w:val="24"/>
          <w:u w:val="none"/>
        </w:rPr>
        <w:t>Before the Hearing</w:t>
      </w:r>
    </w:p>
    <w:p w14:paraId="5F403AF6" w14:textId="1B55B1C7" w:rsidR="000B23BD" w:rsidRDefault="000B23BD" w:rsidP="009E1F24">
      <w:pPr>
        <w:spacing w:after="0" w:line="240" w:lineRule="auto"/>
        <w:rPr>
          <w:rStyle w:val="Hyperlink"/>
          <w:color w:val="auto"/>
          <w:sz w:val="20"/>
          <w:szCs w:val="20"/>
          <w:u w:val="none"/>
        </w:rPr>
      </w:pPr>
      <w:r>
        <w:rPr>
          <w:rStyle w:val="Hyperlink"/>
          <w:color w:val="auto"/>
          <w:sz w:val="20"/>
          <w:szCs w:val="20"/>
          <w:u w:val="none"/>
        </w:rPr>
        <w:t xml:space="preserve">You may have someone (lawyer, welfare rights person, friend or relative) go to the hearing to present your case for you.  If you are not going to be at the hearing the person attending for you must bring a written statement from you saying he or she is your representative.  </w:t>
      </w:r>
    </w:p>
    <w:p w14:paraId="4191EE31" w14:textId="166BB1E8" w:rsidR="000B23BD" w:rsidRDefault="000B23BD" w:rsidP="009E1F24">
      <w:pPr>
        <w:spacing w:after="0" w:line="240" w:lineRule="auto"/>
        <w:rPr>
          <w:rStyle w:val="Hyperlink"/>
          <w:color w:val="auto"/>
          <w:sz w:val="20"/>
          <w:szCs w:val="20"/>
          <w:u w:val="none"/>
        </w:rPr>
      </w:pPr>
    </w:p>
    <w:p w14:paraId="3C94DE88" w14:textId="0D3D0819" w:rsidR="000B23BD" w:rsidRDefault="000B23BD" w:rsidP="009E1F24">
      <w:pPr>
        <w:spacing w:after="0" w:line="240" w:lineRule="auto"/>
        <w:rPr>
          <w:rStyle w:val="Hyperlink"/>
          <w:color w:val="auto"/>
          <w:sz w:val="20"/>
          <w:szCs w:val="20"/>
          <w:u w:val="none"/>
        </w:rPr>
      </w:pPr>
      <w:r>
        <w:rPr>
          <w:rStyle w:val="Hyperlink"/>
          <w:color w:val="auto"/>
          <w:sz w:val="20"/>
          <w:szCs w:val="20"/>
          <w:u w:val="none"/>
        </w:rPr>
        <w:t xml:space="preserve">If you want legal help at the hearing, you must make arrangements before the hearing.  </w:t>
      </w:r>
      <w:r w:rsidR="00F4643D">
        <w:rPr>
          <w:rStyle w:val="Hyperlink"/>
          <w:color w:val="auto"/>
          <w:sz w:val="20"/>
          <w:szCs w:val="20"/>
          <w:u w:val="none"/>
        </w:rPr>
        <w:t>Contact your local legal aid program to see if you qualify for free help.</w:t>
      </w:r>
    </w:p>
    <w:p w14:paraId="796C5995" w14:textId="4CB5934D" w:rsidR="00F4643D" w:rsidRDefault="00F4643D" w:rsidP="009E1F24">
      <w:pPr>
        <w:spacing w:after="0" w:line="240" w:lineRule="auto"/>
        <w:rPr>
          <w:rStyle w:val="Hyperlink"/>
          <w:color w:val="auto"/>
          <w:sz w:val="20"/>
          <w:szCs w:val="20"/>
          <w:u w:val="none"/>
        </w:rPr>
      </w:pPr>
    </w:p>
    <w:p w14:paraId="6CE0D9A5" w14:textId="14A3BCFC" w:rsidR="00F4643D" w:rsidRDefault="00F4643D" w:rsidP="009E1F24">
      <w:pPr>
        <w:spacing w:after="0" w:line="240" w:lineRule="auto"/>
        <w:rPr>
          <w:rStyle w:val="Hyperlink"/>
          <w:color w:val="auto"/>
          <w:sz w:val="20"/>
          <w:szCs w:val="20"/>
          <w:u w:val="none"/>
        </w:rPr>
      </w:pPr>
      <w:r>
        <w:rPr>
          <w:rStyle w:val="Hyperlink"/>
          <w:color w:val="auto"/>
          <w:sz w:val="20"/>
          <w:szCs w:val="20"/>
          <w:u w:val="none"/>
        </w:rPr>
        <w:t xml:space="preserve">If you do not know how to reach </w:t>
      </w:r>
      <w:r w:rsidR="002038E6">
        <w:rPr>
          <w:rStyle w:val="Hyperlink"/>
          <w:color w:val="auto"/>
          <w:sz w:val="20"/>
          <w:szCs w:val="20"/>
          <w:u w:val="none"/>
        </w:rPr>
        <w:t xml:space="preserve">your local aid office, call 866-529-6446 (866-LAW-OHIO), toll-free, for the local number or search the Legal Aid directory at </w:t>
      </w:r>
      <w:hyperlink r:id="rId17" w:history="1">
        <w:r w:rsidR="002038E6" w:rsidRPr="006A47B8">
          <w:rPr>
            <w:rStyle w:val="Hyperlink"/>
            <w:sz w:val="20"/>
            <w:szCs w:val="20"/>
          </w:rPr>
          <w:t>http://www.ohiolegalservices.org/programs</w:t>
        </w:r>
      </w:hyperlink>
      <w:r w:rsidR="002038E6">
        <w:rPr>
          <w:rStyle w:val="Hyperlink"/>
          <w:color w:val="auto"/>
          <w:sz w:val="20"/>
          <w:szCs w:val="20"/>
          <w:u w:val="none"/>
        </w:rPr>
        <w:t xml:space="preserve">. </w:t>
      </w:r>
      <w:r w:rsidR="00FE44C2">
        <w:rPr>
          <w:rStyle w:val="Hyperlink"/>
          <w:color w:val="auto"/>
          <w:sz w:val="20"/>
          <w:szCs w:val="20"/>
          <w:u w:val="none"/>
        </w:rPr>
        <w:t xml:space="preserve"> If you want notice of the hearing sent to your lawyer, you must give the Bureau of State Hearings your lawyer’s name and address.</w:t>
      </w:r>
    </w:p>
    <w:p w14:paraId="6895CEDC" w14:textId="562DBA6B" w:rsidR="00FE44C2" w:rsidRDefault="00FE44C2" w:rsidP="009E1F24">
      <w:pPr>
        <w:spacing w:after="0" w:line="240" w:lineRule="auto"/>
        <w:rPr>
          <w:rStyle w:val="Hyperlink"/>
          <w:color w:val="auto"/>
          <w:sz w:val="20"/>
          <w:szCs w:val="20"/>
          <w:u w:val="none"/>
        </w:rPr>
      </w:pPr>
    </w:p>
    <w:p w14:paraId="33557550" w14:textId="43F3E9FB" w:rsidR="00FE44C2" w:rsidRDefault="00FE44C2" w:rsidP="009E1F24">
      <w:pPr>
        <w:spacing w:after="0" w:line="240" w:lineRule="auto"/>
        <w:rPr>
          <w:rStyle w:val="Hyperlink"/>
          <w:color w:val="auto"/>
          <w:sz w:val="20"/>
          <w:szCs w:val="20"/>
          <w:u w:val="none"/>
        </w:rPr>
      </w:pPr>
      <w:r>
        <w:rPr>
          <w:rStyle w:val="Hyperlink"/>
          <w:color w:val="auto"/>
          <w:sz w:val="20"/>
          <w:szCs w:val="20"/>
          <w:u w:val="none"/>
        </w:rPr>
        <w:t xml:space="preserve">You and your representative have the right to look at your case file and the written rules being applied to your case.  If your hearing is about work registration or employment and training, you may also look at your employment and training file.  You can get a free copy of any case record documents that are related to your hearing request.  Any person acting for you must provide a signed statement from you before looking at your case record or receiving copies of case record documents.  </w:t>
      </w:r>
    </w:p>
    <w:p w14:paraId="7F64211D" w14:textId="3F575B0F" w:rsidR="00FE44C2" w:rsidRDefault="00FE44C2" w:rsidP="009E1F24">
      <w:pPr>
        <w:spacing w:after="0" w:line="240" w:lineRule="auto"/>
        <w:rPr>
          <w:rStyle w:val="Hyperlink"/>
          <w:color w:val="auto"/>
          <w:sz w:val="20"/>
          <w:szCs w:val="20"/>
          <w:u w:val="none"/>
        </w:rPr>
      </w:pPr>
    </w:p>
    <w:p w14:paraId="154D1C4D" w14:textId="24EFF8D2" w:rsidR="00FE44C2" w:rsidRDefault="00FE44C2" w:rsidP="009E1F24">
      <w:pPr>
        <w:spacing w:after="0" w:line="240" w:lineRule="auto"/>
        <w:rPr>
          <w:rStyle w:val="Hyperlink"/>
          <w:color w:val="auto"/>
          <w:sz w:val="20"/>
          <w:szCs w:val="20"/>
          <w:u w:val="none"/>
        </w:rPr>
      </w:pPr>
      <w:r>
        <w:rPr>
          <w:rStyle w:val="Hyperlink"/>
          <w:color w:val="auto"/>
          <w:sz w:val="20"/>
          <w:szCs w:val="20"/>
          <w:u w:val="none"/>
        </w:rPr>
        <w:t>The local agency does not have to show you confidential records, such as names of people who have given information against you, records of criminal proceedings, and certain medical records.</w:t>
      </w:r>
    </w:p>
    <w:p w14:paraId="25295753" w14:textId="3E07C61F" w:rsidR="00FE44C2" w:rsidRDefault="00FE44C2" w:rsidP="009E1F24">
      <w:pPr>
        <w:spacing w:after="0" w:line="240" w:lineRule="auto"/>
        <w:rPr>
          <w:rStyle w:val="Hyperlink"/>
          <w:color w:val="auto"/>
          <w:sz w:val="20"/>
          <w:szCs w:val="20"/>
          <w:u w:val="none"/>
        </w:rPr>
      </w:pPr>
    </w:p>
    <w:p w14:paraId="4B486B3A" w14:textId="5AFB24F1" w:rsidR="00FE44C2" w:rsidRDefault="00FE44C2" w:rsidP="009E1F24">
      <w:pPr>
        <w:spacing w:after="0" w:line="240" w:lineRule="auto"/>
        <w:rPr>
          <w:rStyle w:val="Hyperlink"/>
          <w:color w:val="auto"/>
          <w:sz w:val="20"/>
          <w:szCs w:val="20"/>
          <w:u w:val="none"/>
        </w:rPr>
      </w:pPr>
      <w:r>
        <w:rPr>
          <w:rStyle w:val="Hyperlink"/>
          <w:color w:val="auto"/>
          <w:sz w:val="20"/>
          <w:szCs w:val="20"/>
          <w:u w:val="none"/>
        </w:rPr>
        <w:t>Confidential records which you could not look at or question cannot be presented at the hearing or be used by the hearing officer in reaching a decision.</w:t>
      </w:r>
    </w:p>
    <w:p w14:paraId="6FC51713" w14:textId="771338D2" w:rsidR="00FE44C2" w:rsidRDefault="00FE44C2" w:rsidP="009E1F24">
      <w:pPr>
        <w:spacing w:after="0" w:line="240" w:lineRule="auto"/>
        <w:rPr>
          <w:rStyle w:val="Hyperlink"/>
          <w:color w:val="auto"/>
          <w:sz w:val="20"/>
          <w:szCs w:val="20"/>
          <w:u w:val="none"/>
        </w:rPr>
      </w:pPr>
    </w:p>
    <w:p w14:paraId="3777D97C" w14:textId="30B8B10C" w:rsidR="00FE44C2" w:rsidRPr="0088244C" w:rsidRDefault="00FE44C2" w:rsidP="009E1F24">
      <w:pPr>
        <w:spacing w:after="0" w:line="240" w:lineRule="auto"/>
        <w:rPr>
          <w:rStyle w:val="Hyperlink"/>
          <w:b/>
          <w:bCs/>
          <w:color w:val="auto"/>
          <w:sz w:val="24"/>
          <w:szCs w:val="24"/>
          <w:u w:val="none"/>
        </w:rPr>
      </w:pPr>
      <w:r w:rsidRPr="0088244C">
        <w:rPr>
          <w:rStyle w:val="Hyperlink"/>
          <w:b/>
          <w:bCs/>
          <w:color w:val="auto"/>
          <w:sz w:val="24"/>
          <w:szCs w:val="24"/>
          <w:u w:val="none"/>
        </w:rPr>
        <w:t>Subpoena</w:t>
      </w:r>
    </w:p>
    <w:p w14:paraId="386CEDBB" w14:textId="1772A665" w:rsidR="00FE44C2" w:rsidRDefault="00FE44C2" w:rsidP="009E1F24">
      <w:pPr>
        <w:spacing w:after="0" w:line="240" w:lineRule="auto"/>
        <w:rPr>
          <w:rStyle w:val="Hyperlink"/>
          <w:color w:val="auto"/>
          <w:sz w:val="20"/>
          <w:szCs w:val="20"/>
          <w:u w:val="none"/>
        </w:rPr>
      </w:pPr>
      <w:r>
        <w:rPr>
          <w:rStyle w:val="Hyperlink"/>
          <w:color w:val="auto"/>
          <w:sz w:val="20"/>
          <w:szCs w:val="20"/>
          <w:u w:val="none"/>
        </w:rPr>
        <w:t>You can ask the hearing authority to subpoena documents or witnesses that would not otherwise be available and are essential to your case.  You must request the subpoena at least five calendar days before the date of the hearing and provide the name and the address of the person or document you want to subpoena.</w:t>
      </w:r>
    </w:p>
    <w:p w14:paraId="5F7AA66A" w14:textId="77777777" w:rsidR="0088244C" w:rsidRDefault="0088244C" w:rsidP="009E1F24">
      <w:pPr>
        <w:spacing w:after="0" w:line="240" w:lineRule="auto"/>
        <w:rPr>
          <w:rStyle w:val="Hyperlink"/>
          <w:color w:val="auto"/>
          <w:sz w:val="20"/>
          <w:szCs w:val="20"/>
          <w:u w:val="none"/>
        </w:rPr>
      </w:pPr>
    </w:p>
    <w:p w14:paraId="27B695B4" w14:textId="7505181A" w:rsidR="00FE44C2" w:rsidRPr="0088244C" w:rsidRDefault="00FE44C2" w:rsidP="009E1F24">
      <w:pPr>
        <w:spacing w:after="0" w:line="240" w:lineRule="auto"/>
        <w:rPr>
          <w:rStyle w:val="Hyperlink"/>
          <w:b/>
          <w:bCs/>
          <w:color w:val="auto"/>
          <w:sz w:val="24"/>
          <w:szCs w:val="24"/>
          <w:u w:val="none"/>
        </w:rPr>
      </w:pPr>
      <w:r w:rsidRPr="0088244C">
        <w:rPr>
          <w:rStyle w:val="Hyperlink"/>
          <w:b/>
          <w:bCs/>
          <w:color w:val="auto"/>
          <w:sz w:val="24"/>
          <w:szCs w:val="24"/>
          <w:u w:val="none"/>
        </w:rPr>
        <w:t>At the Hearing</w:t>
      </w:r>
    </w:p>
    <w:p w14:paraId="0DE9458F" w14:textId="7C4EAA42" w:rsidR="00FE44C2" w:rsidRDefault="00FE44C2" w:rsidP="009E1F24">
      <w:pPr>
        <w:spacing w:after="0" w:line="240" w:lineRule="auto"/>
        <w:rPr>
          <w:rStyle w:val="Hyperlink"/>
          <w:color w:val="auto"/>
          <w:sz w:val="20"/>
          <w:szCs w:val="20"/>
          <w:u w:val="none"/>
        </w:rPr>
      </w:pPr>
      <w:r>
        <w:rPr>
          <w:rStyle w:val="Hyperlink"/>
          <w:color w:val="auto"/>
          <w:sz w:val="20"/>
          <w:szCs w:val="20"/>
          <w:u w:val="none"/>
        </w:rPr>
        <w:t xml:space="preserve">You may bring witnesses, friends, relatives, or your lawyer to help you present your case.  The hearing officer may limit the number of witnesses allowed in the hearing at any one time if there is not enough room.  You and your representative will have the right to look at the evidence used at the hearing, present your side of the case without undue interference, ask questions, and bring papers or other evidence to support your case.  </w:t>
      </w:r>
    </w:p>
    <w:p w14:paraId="70E68E33" w14:textId="57EA2DD7" w:rsidR="004E7919" w:rsidRDefault="004E7919" w:rsidP="009E1F24">
      <w:pPr>
        <w:spacing w:after="0" w:line="240" w:lineRule="auto"/>
        <w:rPr>
          <w:rStyle w:val="Hyperlink"/>
          <w:color w:val="auto"/>
          <w:sz w:val="20"/>
          <w:szCs w:val="20"/>
          <w:u w:val="none"/>
        </w:rPr>
      </w:pPr>
    </w:p>
    <w:p w14:paraId="4DED7FED" w14:textId="3EAE23A5" w:rsidR="004E7919" w:rsidRDefault="004E7919" w:rsidP="009E1F24">
      <w:pPr>
        <w:spacing w:after="0" w:line="240" w:lineRule="auto"/>
        <w:rPr>
          <w:rStyle w:val="Hyperlink"/>
          <w:color w:val="auto"/>
          <w:sz w:val="20"/>
          <w:szCs w:val="20"/>
          <w:u w:val="none"/>
        </w:rPr>
      </w:pPr>
      <w:r>
        <w:rPr>
          <w:rStyle w:val="Hyperlink"/>
          <w:color w:val="auto"/>
          <w:sz w:val="20"/>
          <w:szCs w:val="20"/>
          <w:u w:val="none"/>
        </w:rPr>
        <w:t>The hearing will be recorded by the hearing officer so that the facts are taken down correctly.  After the hearing decision is issued, you can get a free copy of the recording by contacting the Bureau of State Hearings.</w:t>
      </w:r>
    </w:p>
    <w:p w14:paraId="399A58B8" w14:textId="714A5445" w:rsidR="004E7919" w:rsidRDefault="004E7919" w:rsidP="009E1F24">
      <w:pPr>
        <w:spacing w:after="0" w:line="240" w:lineRule="auto"/>
        <w:rPr>
          <w:rStyle w:val="Hyperlink"/>
          <w:color w:val="auto"/>
          <w:sz w:val="20"/>
          <w:szCs w:val="20"/>
          <w:u w:val="none"/>
        </w:rPr>
      </w:pPr>
    </w:p>
    <w:p w14:paraId="4B8FDB91" w14:textId="73AC9286" w:rsidR="004E7919" w:rsidRDefault="004E7919" w:rsidP="009E1F24">
      <w:pPr>
        <w:spacing w:after="0" w:line="240" w:lineRule="auto"/>
        <w:rPr>
          <w:rStyle w:val="Hyperlink"/>
          <w:color w:val="auto"/>
          <w:sz w:val="20"/>
          <w:szCs w:val="20"/>
          <w:u w:val="none"/>
        </w:rPr>
      </w:pPr>
      <w:r>
        <w:rPr>
          <w:rStyle w:val="Hyperlink"/>
          <w:color w:val="auto"/>
          <w:sz w:val="20"/>
          <w:szCs w:val="20"/>
          <w:u w:val="none"/>
        </w:rPr>
        <w:t>The hearing officer will listen to both sides but will not make a decision at the hearing.  Instead, you will receive a written decision in the mail issued by the hearing authority.</w:t>
      </w:r>
    </w:p>
    <w:p w14:paraId="3E7E0C86" w14:textId="04B3559D" w:rsidR="004E7919" w:rsidRDefault="004E7919" w:rsidP="009E1F24">
      <w:pPr>
        <w:spacing w:after="0" w:line="240" w:lineRule="auto"/>
        <w:rPr>
          <w:rStyle w:val="Hyperlink"/>
          <w:color w:val="auto"/>
          <w:sz w:val="20"/>
          <w:szCs w:val="20"/>
          <w:u w:val="none"/>
        </w:rPr>
      </w:pPr>
    </w:p>
    <w:p w14:paraId="6EE80ED8" w14:textId="40FDADDA" w:rsidR="004E7919" w:rsidRPr="0088244C" w:rsidRDefault="004E7919" w:rsidP="009E1F24">
      <w:pPr>
        <w:spacing w:after="0" w:line="240" w:lineRule="auto"/>
        <w:rPr>
          <w:rStyle w:val="Hyperlink"/>
          <w:b/>
          <w:bCs/>
          <w:color w:val="auto"/>
          <w:sz w:val="24"/>
          <w:szCs w:val="24"/>
          <w:u w:val="none"/>
        </w:rPr>
      </w:pPr>
      <w:r w:rsidRPr="0088244C">
        <w:rPr>
          <w:rStyle w:val="Hyperlink"/>
          <w:b/>
          <w:bCs/>
          <w:color w:val="auto"/>
          <w:sz w:val="24"/>
          <w:szCs w:val="24"/>
          <w:u w:val="none"/>
        </w:rPr>
        <w:t>Group Hearings</w:t>
      </w:r>
    </w:p>
    <w:p w14:paraId="5F0354D1" w14:textId="3820C70B" w:rsidR="004E7919" w:rsidRDefault="00B109FD" w:rsidP="009E1F24">
      <w:pPr>
        <w:spacing w:after="0" w:line="240" w:lineRule="auto"/>
        <w:rPr>
          <w:rStyle w:val="Hyperlink"/>
          <w:color w:val="auto"/>
          <w:sz w:val="20"/>
          <w:szCs w:val="20"/>
          <w:u w:val="none"/>
        </w:rPr>
      </w:pPr>
      <w:r>
        <w:rPr>
          <w:rStyle w:val="Hyperlink"/>
          <w:color w:val="auto"/>
          <w:sz w:val="20"/>
          <w:szCs w:val="20"/>
          <w:u w:val="none"/>
        </w:rPr>
        <w:t xml:space="preserve">The Bureau of State Hearings may combine several individual hearing requests into a single group hearing, but only if there is no disagreement about the facts of each case and all involve related issues of state or federal law or county policy.  The notice to schedule your hearing will tell you if you are scheduled for a group hearing.  </w:t>
      </w:r>
    </w:p>
    <w:p w14:paraId="5C80C30B" w14:textId="52C752DD" w:rsidR="00B109FD" w:rsidRDefault="00B109FD" w:rsidP="009E1F24">
      <w:pPr>
        <w:spacing w:after="0" w:line="240" w:lineRule="auto"/>
        <w:rPr>
          <w:rStyle w:val="Hyperlink"/>
          <w:color w:val="auto"/>
          <w:sz w:val="20"/>
          <w:szCs w:val="20"/>
          <w:u w:val="none"/>
        </w:rPr>
      </w:pPr>
    </w:p>
    <w:p w14:paraId="43C2C845" w14:textId="1FF52456" w:rsidR="00B109FD" w:rsidRDefault="00B109FD" w:rsidP="009E1F24">
      <w:pPr>
        <w:spacing w:after="0" w:line="240" w:lineRule="auto"/>
        <w:rPr>
          <w:rStyle w:val="Hyperlink"/>
          <w:color w:val="auto"/>
          <w:sz w:val="20"/>
          <w:szCs w:val="20"/>
          <w:u w:val="none"/>
        </w:rPr>
      </w:pPr>
      <w:r>
        <w:rPr>
          <w:rStyle w:val="Hyperlink"/>
          <w:color w:val="auto"/>
          <w:sz w:val="20"/>
          <w:szCs w:val="20"/>
          <w:u w:val="none"/>
        </w:rPr>
        <w:t>You and your representative will be allowed to present your own case individually and you will have the same rights at a group hearing as you would at an individual hearing.</w:t>
      </w:r>
    </w:p>
    <w:p w14:paraId="1A7FBBA8" w14:textId="314EC94A" w:rsidR="00B109FD" w:rsidRDefault="00B109FD" w:rsidP="009E1F24">
      <w:pPr>
        <w:spacing w:after="0" w:line="240" w:lineRule="auto"/>
        <w:rPr>
          <w:rStyle w:val="Hyperlink"/>
          <w:color w:val="auto"/>
          <w:sz w:val="20"/>
          <w:szCs w:val="20"/>
          <w:u w:val="none"/>
        </w:rPr>
      </w:pPr>
    </w:p>
    <w:p w14:paraId="32E33B0C" w14:textId="77777777" w:rsidR="00B82E7B" w:rsidRDefault="00B82E7B" w:rsidP="009E1F24">
      <w:pPr>
        <w:spacing w:after="0" w:line="240" w:lineRule="auto"/>
        <w:rPr>
          <w:rStyle w:val="Hyperlink"/>
          <w:b/>
          <w:bCs/>
          <w:color w:val="auto"/>
          <w:sz w:val="24"/>
          <w:szCs w:val="24"/>
          <w:u w:val="none"/>
        </w:rPr>
      </w:pPr>
    </w:p>
    <w:p w14:paraId="368CEAA2" w14:textId="7431BB16" w:rsidR="00B109FD" w:rsidRPr="0088244C" w:rsidRDefault="00B109FD" w:rsidP="009E1F24">
      <w:pPr>
        <w:spacing w:after="0" w:line="240" w:lineRule="auto"/>
        <w:rPr>
          <w:rStyle w:val="Hyperlink"/>
          <w:b/>
          <w:bCs/>
          <w:color w:val="auto"/>
          <w:sz w:val="24"/>
          <w:szCs w:val="24"/>
          <w:u w:val="none"/>
        </w:rPr>
      </w:pPr>
      <w:r w:rsidRPr="0088244C">
        <w:rPr>
          <w:rStyle w:val="Hyperlink"/>
          <w:b/>
          <w:bCs/>
          <w:color w:val="auto"/>
          <w:sz w:val="24"/>
          <w:szCs w:val="24"/>
          <w:u w:val="none"/>
        </w:rPr>
        <w:t>After the Hearing</w:t>
      </w:r>
    </w:p>
    <w:p w14:paraId="797DFBF0" w14:textId="01E474E7" w:rsidR="00B109FD" w:rsidRDefault="00B109FD" w:rsidP="009E1F24">
      <w:pPr>
        <w:spacing w:after="0" w:line="240" w:lineRule="auto"/>
        <w:rPr>
          <w:rStyle w:val="Hyperlink"/>
          <w:color w:val="auto"/>
          <w:sz w:val="20"/>
          <w:szCs w:val="20"/>
          <w:u w:val="none"/>
        </w:rPr>
      </w:pPr>
      <w:r>
        <w:rPr>
          <w:rStyle w:val="Hyperlink"/>
          <w:color w:val="auto"/>
          <w:sz w:val="20"/>
          <w:szCs w:val="20"/>
          <w:u w:val="none"/>
        </w:rPr>
        <w:t>You should receive a hearing decision within 60 days of your hearing request if the hearing was only about food assistance, and within 90 days for all other programs.</w:t>
      </w:r>
    </w:p>
    <w:p w14:paraId="34656E20" w14:textId="323EA1E9" w:rsidR="00B109FD" w:rsidRDefault="00B109FD" w:rsidP="009E1F24">
      <w:pPr>
        <w:spacing w:after="0" w:line="240" w:lineRule="auto"/>
        <w:rPr>
          <w:rStyle w:val="Hyperlink"/>
          <w:color w:val="auto"/>
          <w:sz w:val="20"/>
          <w:szCs w:val="20"/>
          <w:u w:val="none"/>
        </w:rPr>
      </w:pPr>
    </w:p>
    <w:p w14:paraId="27D641C9" w14:textId="6B64CD70" w:rsidR="00B109FD" w:rsidRDefault="00B109FD" w:rsidP="009E1F24">
      <w:pPr>
        <w:spacing w:after="0" w:line="240" w:lineRule="auto"/>
        <w:rPr>
          <w:rStyle w:val="Hyperlink"/>
          <w:color w:val="auto"/>
          <w:sz w:val="20"/>
          <w:szCs w:val="20"/>
          <w:u w:val="none"/>
        </w:rPr>
      </w:pPr>
      <w:r>
        <w:rPr>
          <w:rStyle w:val="Hyperlink"/>
          <w:color w:val="auto"/>
          <w:sz w:val="20"/>
          <w:szCs w:val="20"/>
          <w:u w:val="none"/>
        </w:rPr>
        <w:t>If you disagree with the hearing decision, your written decision will tell you how to ask for an administrative appeal.</w:t>
      </w:r>
    </w:p>
    <w:p w14:paraId="152A3B86" w14:textId="103A44A5" w:rsidR="00B109FD" w:rsidRDefault="00B109FD" w:rsidP="009E1F24">
      <w:pPr>
        <w:spacing w:after="0" w:line="240" w:lineRule="auto"/>
        <w:rPr>
          <w:rStyle w:val="Hyperlink"/>
          <w:color w:val="auto"/>
          <w:sz w:val="20"/>
          <w:szCs w:val="20"/>
          <w:u w:val="none"/>
        </w:rPr>
      </w:pPr>
    </w:p>
    <w:p w14:paraId="266833ED" w14:textId="2B38023B" w:rsidR="00B109FD" w:rsidRPr="0088244C" w:rsidRDefault="00B109FD" w:rsidP="009E1F24">
      <w:pPr>
        <w:spacing w:after="0" w:line="240" w:lineRule="auto"/>
        <w:rPr>
          <w:rStyle w:val="Hyperlink"/>
          <w:b/>
          <w:bCs/>
          <w:color w:val="auto"/>
          <w:sz w:val="24"/>
          <w:szCs w:val="24"/>
          <w:u w:val="none"/>
        </w:rPr>
      </w:pPr>
      <w:r w:rsidRPr="0088244C">
        <w:rPr>
          <w:rStyle w:val="Hyperlink"/>
          <w:b/>
          <w:bCs/>
          <w:color w:val="auto"/>
          <w:sz w:val="24"/>
          <w:szCs w:val="24"/>
          <w:u w:val="none"/>
        </w:rPr>
        <w:t>Compliance with the Hearing Decision</w:t>
      </w:r>
    </w:p>
    <w:p w14:paraId="1EBA486F" w14:textId="71772B73" w:rsidR="00B109FD" w:rsidRDefault="00B109FD" w:rsidP="009E1F24">
      <w:pPr>
        <w:spacing w:after="0" w:line="240" w:lineRule="auto"/>
        <w:rPr>
          <w:rStyle w:val="Hyperlink"/>
          <w:color w:val="auto"/>
          <w:sz w:val="20"/>
          <w:szCs w:val="20"/>
          <w:u w:val="none"/>
        </w:rPr>
      </w:pPr>
      <w:r>
        <w:rPr>
          <w:rStyle w:val="Hyperlink"/>
          <w:color w:val="auto"/>
          <w:sz w:val="20"/>
          <w:szCs w:val="20"/>
          <w:u w:val="none"/>
        </w:rPr>
        <w:t>If the hearing decision orders an increase in your food assistance, you should get the increase about 10 days from the decision date.  If the decision orders a decrease in your food assistance, you should get the new, smaller amount the next time you regularly get food assistance.</w:t>
      </w:r>
    </w:p>
    <w:p w14:paraId="03CACB06" w14:textId="15DB5C8E" w:rsidR="00B109FD" w:rsidRDefault="00B109FD" w:rsidP="009E1F24">
      <w:pPr>
        <w:spacing w:after="0" w:line="240" w:lineRule="auto"/>
        <w:rPr>
          <w:rStyle w:val="Hyperlink"/>
          <w:color w:val="auto"/>
          <w:sz w:val="20"/>
          <w:szCs w:val="20"/>
          <w:u w:val="none"/>
        </w:rPr>
      </w:pPr>
    </w:p>
    <w:p w14:paraId="1B7A6FFB" w14:textId="6C5FE0B0" w:rsidR="00B109FD" w:rsidRDefault="00B109FD" w:rsidP="009E1F24">
      <w:pPr>
        <w:spacing w:after="0" w:line="240" w:lineRule="auto"/>
        <w:rPr>
          <w:rStyle w:val="Hyperlink"/>
          <w:color w:val="auto"/>
          <w:sz w:val="20"/>
          <w:szCs w:val="20"/>
          <w:u w:val="none"/>
        </w:rPr>
      </w:pPr>
      <w:r>
        <w:rPr>
          <w:rStyle w:val="Hyperlink"/>
          <w:color w:val="auto"/>
          <w:sz w:val="20"/>
          <w:szCs w:val="20"/>
          <w:u w:val="none"/>
        </w:rPr>
        <w:t xml:space="preserve">In all other programs, the agency must take the action ordered by the decision within 15 days of the date the decision is issued, but always within 90 days of your hearing request.  Contact the Bureau of State Hearings if you have not promptly received the benefits awarded by the hearing decision. </w:t>
      </w:r>
    </w:p>
    <w:p w14:paraId="353BAE3C" w14:textId="4D97F5A9" w:rsidR="00B109FD" w:rsidRDefault="00B109FD" w:rsidP="009E1F24">
      <w:pPr>
        <w:spacing w:after="0" w:line="240" w:lineRule="auto"/>
        <w:rPr>
          <w:rStyle w:val="Hyperlink"/>
          <w:color w:val="auto"/>
          <w:sz w:val="20"/>
          <w:szCs w:val="20"/>
          <w:u w:val="none"/>
        </w:rPr>
      </w:pPr>
    </w:p>
    <w:p w14:paraId="59B82145" w14:textId="3D5E0B13" w:rsidR="00B109FD" w:rsidRPr="0088244C" w:rsidRDefault="00B109FD" w:rsidP="009E1F24">
      <w:pPr>
        <w:spacing w:after="0" w:line="240" w:lineRule="auto"/>
        <w:rPr>
          <w:rStyle w:val="Hyperlink"/>
          <w:b/>
          <w:bCs/>
          <w:color w:val="auto"/>
          <w:sz w:val="24"/>
          <w:szCs w:val="24"/>
          <w:u w:val="none"/>
        </w:rPr>
      </w:pPr>
      <w:r w:rsidRPr="0088244C">
        <w:rPr>
          <w:rStyle w:val="Hyperlink"/>
          <w:b/>
          <w:bCs/>
          <w:color w:val="auto"/>
          <w:sz w:val="24"/>
          <w:szCs w:val="24"/>
          <w:u w:val="none"/>
        </w:rPr>
        <w:t>Another Action Requires Another Hearing</w:t>
      </w:r>
    </w:p>
    <w:p w14:paraId="2D4CBEFD" w14:textId="4DD102AB" w:rsidR="00B109FD" w:rsidRDefault="00B109FD" w:rsidP="29B080D3">
      <w:pPr>
        <w:spacing w:after="0" w:line="240" w:lineRule="auto"/>
        <w:rPr>
          <w:rStyle w:val="Hyperlink"/>
          <w:color w:val="auto"/>
          <w:sz w:val="20"/>
          <w:szCs w:val="20"/>
          <w:u w:val="none"/>
        </w:rPr>
        <w:sectPr w:rsidR="00B109FD" w:rsidSect="00B109FD">
          <w:headerReference w:type="default" r:id="rId18"/>
          <w:footerReference w:type="default" r:id="rId19"/>
          <w:type w:val="continuous"/>
          <w:pgSz w:w="12240" w:h="15840"/>
          <w:pgMar w:top="230" w:right="360" w:bottom="230" w:left="540" w:header="720" w:footer="720" w:gutter="0"/>
          <w:cols w:num="2" w:space="720"/>
          <w:docGrid w:linePitch="360"/>
        </w:sectPr>
      </w:pPr>
      <w:r w:rsidRPr="29B080D3">
        <w:rPr>
          <w:rStyle w:val="Hyperlink"/>
          <w:color w:val="auto"/>
          <w:sz w:val="20"/>
          <w:szCs w:val="20"/>
          <w:u w:val="none"/>
        </w:rPr>
        <w:t>If you receive another prior notice that says the local agency wants to change your assistance or services while you are waiting for a hearing or hearing decision, you must ask for another hearing if you disagree with the new action.  A separate hearing will be conducted on the new notice</w:t>
      </w:r>
    </w:p>
    <w:p w14:paraId="6C6A7DFC" w14:textId="1379BF5C" w:rsidR="00F21978" w:rsidRPr="009E1F24" w:rsidRDefault="00F21978" w:rsidP="29B080D3">
      <w:pPr>
        <w:spacing w:after="0" w:line="240" w:lineRule="auto"/>
        <w:rPr>
          <w:rStyle w:val="Hyperlink"/>
          <w:color w:val="auto"/>
          <w:sz w:val="20"/>
          <w:szCs w:val="20"/>
          <w:u w:val="none"/>
        </w:rPr>
      </w:pPr>
    </w:p>
    <w:p w14:paraId="689F086F" w14:textId="783F5E26" w:rsidR="008B666C" w:rsidRDefault="00C07AC1" w:rsidP="008B666C">
      <w:pPr>
        <w:jc w:val="center"/>
        <w:rPr>
          <w:color w:val="0563C1" w:themeColor="hyperlink"/>
          <w:sz w:val="24"/>
          <w:szCs w:val="24"/>
          <w:u w:val="single"/>
        </w:rPr>
      </w:pPr>
      <w:r>
        <w:rPr>
          <w:rFonts w:ascii="Tahoma" w:hAnsi="Tahoma" w:cs="Tahoma"/>
          <w:noProof/>
          <w:sz w:val="44"/>
          <w:szCs w:val="44"/>
        </w:rPr>
        <w:drawing>
          <wp:inline distT="0" distB="0" distL="0" distR="0" wp14:anchorId="6C1087AE" wp14:editId="51321BDD">
            <wp:extent cx="3675888" cy="786384"/>
            <wp:effectExtent l="0" t="0" r="0" b="0"/>
            <wp:docPr id="1" name="Picture 1" descr="P:\AA\SCOJFS\Logo &amp; Letterhead\SCOJFS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A\SCOJFS\Logo &amp; Letterhead\SCOJFS Logo.tif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75888" cy="786384"/>
                    </a:xfrm>
                    <a:prstGeom prst="rect">
                      <a:avLst/>
                    </a:prstGeom>
                    <a:noFill/>
                    <a:ln>
                      <a:noFill/>
                    </a:ln>
                  </pic:spPr>
                </pic:pic>
              </a:graphicData>
            </a:graphic>
          </wp:inline>
        </w:drawing>
      </w:r>
    </w:p>
    <w:p w14:paraId="5E352B8E" w14:textId="28E68104" w:rsidR="008B666C" w:rsidRPr="003F306E" w:rsidRDefault="003F306E" w:rsidP="00DC11C4">
      <w:pPr>
        <w:jc w:val="center"/>
        <w:rPr>
          <w:b/>
          <w:bCs/>
          <w:sz w:val="36"/>
          <w:szCs w:val="36"/>
        </w:rPr>
      </w:pPr>
      <w:r w:rsidRPr="003F306E">
        <w:rPr>
          <w:b/>
          <w:bCs/>
          <w:sz w:val="36"/>
          <w:szCs w:val="36"/>
        </w:rPr>
        <w:t>PRC Programs</w:t>
      </w:r>
    </w:p>
    <w:p w14:paraId="46A628A7" w14:textId="7208D6F1" w:rsidR="00C031B8" w:rsidRDefault="00C031B8" w:rsidP="008B666C">
      <w:pPr>
        <w:pBdr>
          <w:bottom w:val="single" w:sz="12" w:space="0" w:color="auto"/>
        </w:pBdr>
        <w:spacing w:line="240" w:lineRule="auto"/>
        <w:jc w:val="center"/>
        <w:rPr>
          <w:b/>
          <w:bCs/>
          <w:sz w:val="36"/>
          <w:szCs w:val="36"/>
        </w:rPr>
      </w:pPr>
      <w:bookmarkStart w:id="2" w:name="_Hlk92977638"/>
      <w:r>
        <w:rPr>
          <w:b/>
          <w:bCs/>
          <w:sz w:val="36"/>
          <w:szCs w:val="36"/>
        </w:rPr>
        <w:t>Child Welfare</w:t>
      </w:r>
    </w:p>
    <w:p w14:paraId="6F72674E" w14:textId="02652A0C" w:rsidR="00C031B8" w:rsidRDefault="00C031B8" w:rsidP="00C031B8">
      <w:pPr>
        <w:pStyle w:val="NormalWeb"/>
        <w:rPr>
          <w:rFonts w:ascii="Times New Roman" w:hAnsi="Times New Roman" w:cs="Times New Roman"/>
          <w:color w:val="000000"/>
          <w:sz w:val="27"/>
          <w:szCs w:val="27"/>
        </w:rPr>
      </w:pPr>
      <w:r>
        <w:rPr>
          <w:rFonts w:ascii="Times New Roman" w:hAnsi="Times New Roman" w:cs="Times New Roman"/>
          <w:color w:val="000000"/>
          <w:sz w:val="27"/>
          <w:szCs w:val="27"/>
        </w:rPr>
        <w:t>Child Welfare</w:t>
      </w:r>
      <w:r w:rsidR="003966B4">
        <w:rPr>
          <w:rFonts w:ascii="Times New Roman" w:hAnsi="Times New Roman" w:cs="Times New Roman"/>
          <w:color w:val="000000"/>
          <w:sz w:val="27"/>
          <w:szCs w:val="27"/>
        </w:rPr>
        <w:t xml:space="preserve"> program</w:t>
      </w:r>
      <w:r>
        <w:rPr>
          <w:rFonts w:ascii="Times New Roman" w:hAnsi="Times New Roman" w:cs="Times New Roman"/>
          <w:color w:val="000000"/>
          <w:sz w:val="27"/>
          <w:szCs w:val="27"/>
        </w:rPr>
        <w:t xml:space="preserve"> will be made available to *</w:t>
      </w:r>
      <w:r w:rsidRPr="00EC1C77">
        <w:rPr>
          <w:rFonts w:ascii="Times New Roman" w:hAnsi="Times New Roman" w:cs="Times New Roman"/>
          <w:b/>
          <w:bCs/>
          <w:color w:val="000000"/>
          <w:sz w:val="27"/>
          <w:szCs w:val="27"/>
        </w:rPr>
        <w:t>PRC</w:t>
      </w:r>
      <w:r>
        <w:rPr>
          <w:rFonts w:ascii="Times New Roman" w:hAnsi="Times New Roman" w:cs="Times New Roman"/>
          <w:b/>
          <w:bCs/>
          <w:color w:val="000000"/>
          <w:sz w:val="27"/>
          <w:szCs w:val="27"/>
        </w:rPr>
        <w:t xml:space="preserve"> eligible families</w:t>
      </w:r>
      <w:r>
        <w:rPr>
          <w:rFonts w:ascii="Times New Roman" w:hAnsi="Times New Roman" w:cs="Times New Roman"/>
          <w:color w:val="000000"/>
          <w:sz w:val="27"/>
          <w:szCs w:val="27"/>
        </w:rPr>
        <w:t xml:space="preserve">. The applicant must complete the SCOJFS PRC application and meet eligibility requirements outlined in the SCOJFS PRC Plan including household income which is below the 200% FPL.  </w:t>
      </w:r>
    </w:p>
    <w:p w14:paraId="22AD7327" w14:textId="16D2DEE6" w:rsidR="003F306E" w:rsidRPr="000036B0" w:rsidRDefault="00C031B8" w:rsidP="00C031B8">
      <w:pPr>
        <w:pStyle w:val="NormalWeb"/>
        <w:rPr>
          <w:rFonts w:ascii="Times New Roman" w:hAnsi="Times New Roman" w:cs="Times New Roman"/>
          <w:color w:val="000000"/>
          <w:sz w:val="27"/>
          <w:szCs w:val="27"/>
        </w:rPr>
      </w:pPr>
      <w:r>
        <w:rPr>
          <w:rFonts w:ascii="Times New Roman" w:hAnsi="Times New Roman" w:cs="Times New Roman"/>
          <w:color w:val="000000"/>
          <w:sz w:val="27"/>
          <w:szCs w:val="27"/>
        </w:rPr>
        <w:t xml:space="preserve">This is a Family Preservation and Reunification Program to provide assistance to needy families so that children may be care for in their own homes or in the homes of relatives. PCSA workers will complete a risk assessment on all program participants. Services under the program will include: case management, home-based services, transportation, family preservation, family reunification, unmarried parent services, </w:t>
      </w:r>
      <w:r w:rsidR="008B666C">
        <w:rPr>
          <w:rFonts w:ascii="Times New Roman" w:hAnsi="Times New Roman" w:cs="Times New Roman"/>
          <w:color w:val="000000"/>
          <w:sz w:val="27"/>
          <w:szCs w:val="27"/>
        </w:rPr>
        <w:t>respite care, parent education, domestic violence services, emergency housing, utility assistance, special services for drug and alcohol abusers, visitation services, and information and referral services.</w:t>
      </w:r>
    </w:p>
    <w:bookmarkEnd w:id="2"/>
    <w:p w14:paraId="70064DDF" w14:textId="1792AA78" w:rsidR="003F306E" w:rsidRDefault="003F306E" w:rsidP="003F306E">
      <w:pPr>
        <w:pBdr>
          <w:bottom w:val="single" w:sz="12" w:space="0" w:color="auto"/>
        </w:pBdr>
        <w:spacing w:line="240" w:lineRule="auto"/>
        <w:jc w:val="center"/>
        <w:rPr>
          <w:b/>
          <w:bCs/>
          <w:sz w:val="36"/>
          <w:szCs w:val="36"/>
        </w:rPr>
      </w:pPr>
      <w:r>
        <w:rPr>
          <w:b/>
          <w:bCs/>
          <w:sz w:val="36"/>
          <w:szCs w:val="36"/>
        </w:rPr>
        <w:t>GED Testing</w:t>
      </w:r>
    </w:p>
    <w:p w14:paraId="3CE65F1F" w14:textId="0BB838D3" w:rsidR="003F306E" w:rsidRDefault="003966B4" w:rsidP="003F306E">
      <w:pPr>
        <w:pStyle w:val="NormalWeb"/>
        <w:rPr>
          <w:rFonts w:ascii="Times New Roman" w:hAnsi="Times New Roman" w:cs="Times New Roman"/>
          <w:color w:val="000000"/>
          <w:sz w:val="27"/>
          <w:szCs w:val="27"/>
        </w:rPr>
      </w:pPr>
      <w:r>
        <w:rPr>
          <w:rFonts w:ascii="Times New Roman" w:hAnsi="Times New Roman" w:cs="Times New Roman"/>
          <w:color w:val="000000"/>
          <w:sz w:val="27"/>
          <w:szCs w:val="27"/>
        </w:rPr>
        <w:t xml:space="preserve">GED Testing assistance </w:t>
      </w:r>
      <w:r w:rsidR="003F306E">
        <w:rPr>
          <w:rFonts w:ascii="Times New Roman" w:hAnsi="Times New Roman" w:cs="Times New Roman"/>
          <w:color w:val="000000"/>
          <w:sz w:val="27"/>
          <w:szCs w:val="27"/>
        </w:rPr>
        <w:t>will be made available to *</w:t>
      </w:r>
      <w:r w:rsidR="003F306E" w:rsidRPr="00EC1C77">
        <w:rPr>
          <w:rFonts w:ascii="Times New Roman" w:hAnsi="Times New Roman" w:cs="Times New Roman"/>
          <w:b/>
          <w:bCs/>
          <w:color w:val="000000"/>
          <w:sz w:val="27"/>
          <w:szCs w:val="27"/>
        </w:rPr>
        <w:t>PRC</w:t>
      </w:r>
      <w:r w:rsidR="003F306E">
        <w:rPr>
          <w:rFonts w:ascii="Times New Roman" w:hAnsi="Times New Roman" w:cs="Times New Roman"/>
          <w:b/>
          <w:bCs/>
          <w:color w:val="000000"/>
          <w:sz w:val="27"/>
          <w:szCs w:val="27"/>
        </w:rPr>
        <w:t xml:space="preserve"> eligible families</w:t>
      </w:r>
      <w:r w:rsidR="003F306E">
        <w:rPr>
          <w:rFonts w:ascii="Times New Roman" w:hAnsi="Times New Roman" w:cs="Times New Roman"/>
          <w:color w:val="000000"/>
          <w:sz w:val="27"/>
          <w:szCs w:val="27"/>
        </w:rPr>
        <w:t xml:space="preserve">. The applicant must complete the SCOJFS PRC application and meet eligibility requirements outlined in the SCOJFS PRC Plan including household income which is below the 200% FPL.  </w:t>
      </w:r>
    </w:p>
    <w:p w14:paraId="1E9EDF86" w14:textId="066CE92F" w:rsidR="00C031B8" w:rsidRPr="000036B0" w:rsidRDefault="003966B4" w:rsidP="000036B0">
      <w:pPr>
        <w:pStyle w:val="NormalWeb"/>
        <w:rPr>
          <w:rFonts w:ascii="Times New Roman" w:hAnsi="Times New Roman" w:cs="Times New Roman"/>
          <w:color w:val="000000"/>
          <w:sz w:val="27"/>
          <w:szCs w:val="27"/>
        </w:rPr>
      </w:pPr>
      <w:r>
        <w:rPr>
          <w:rFonts w:ascii="Times New Roman" w:hAnsi="Times New Roman" w:cs="Times New Roman"/>
          <w:color w:val="000000"/>
          <w:sz w:val="27"/>
          <w:szCs w:val="27"/>
        </w:rPr>
        <w:t xml:space="preserve">This program </w:t>
      </w:r>
      <w:r w:rsidR="007A30B5">
        <w:rPr>
          <w:rFonts w:ascii="Times New Roman" w:hAnsi="Times New Roman" w:cs="Times New Roman"/>
          <w:color w:val="000000"/>
          <w:sz w:val="27"/>
          <w:szCs w:val="27"/>
        </w:rPr>
        <w:t xml:space="preserve">will </w:t>
      </w:r>
      <w:r>
        <w:rPr>
          <w:rFonts w:ascii="Times New Roman" w:hAnsi="Times New Roman" w:cs="Times New Roman"/>
          <w:color w:val="000000"/>
          <w:sz w:val="27"/>
          <w:szCs w:val="27"/>
        </w:rPr>
        <w:t>pay for an OWF recipient to take the GED test twice in a 12 month period.</w:t>
      </w:r>
    </w:p>
    <w:p w14:paraId="6B5816C6" w14:textId="6ED627ED" w:rsidR="00490C69" w:rsidRDefault="00490C69" w:rsidP="00490C69">
      <w:pPr>
        <w:pBdr>
          <w:bottom w:val="single" w:sz="12" w:space="0" w:color="auto"/>
        </w:pBdr>
        <w:spacing w:line="240" w:lineRule="auto"/>
        <w:jc w:val="center"/>
        <w:rPr>
          <w:b/>
          <w:bCs/>
          <w:sz w:val="36"/>
          <w:szCs w:val="36"/>
        </w:rPr>
      </w:pPr>
      <w:r>
        <w:rPr>
          <w:b/>
          <w:bCs/>
          <w:sz w:val="36"/>
          <w:szCs w:val="36"/>
        </w:rPr>
        <w:t>Disaster Related Services</w:t>
      </w:r>
    </w:p>
    <w:p w14:paraId="2D6E9335" w14:textId="553F57E0" w:rsidR="00490C69" w:rsidRDefault="00490C69" w:rsidP="00490C69">
      <w:pPr>
        <w:pStyle w:val="NormalWeb"/>
        <w:rPr>
          <w:rFonts w:ascii="Times New Roman" w:hAnsi="Times New Roman" w:cs="Times New Roman"/>
          <w:color w:val="000000"/>
          <w:sz w:val="27"/>
          <w:szCs w:val="27"/>
        </w:rPr>
      </w:pPr>
      <w:r>
        <w:rPr>
          <w:rFonts w:ascii="Times New Roman" w:hAnsi="Times New Roman" w:cs="Times New Roman"/>
          <w:color w:val="000000"/>
          <w:sz w:val="27"/>
          <w:szCs w:val="27"/>
        </w:rPr>
        <w:t>Disaster Related Services will be made available to *</w:t>
      </w:r>
      <w:r w:rsidRPr="00EC1C77">
        <w:rPr>
          <w:rFonts w:ascii="Times New Roman" w:hAnsi="Times New Roman" w:cs="Times New Roman"/>
          <w:b/>
          <w:bCs/>
          <w:color w:val="000000"/>
          <w:sz w:val="27"/>
          <w:szCs w:val="27"/>
        </w:rPr>
        <w:t>PRC</w:t>
      </w:r>
      <w:r>
        <w:rPr>
          <w:rFonts w:ascii="Times New Roman" w:hAnsi="Times New Roman" w:cs="Times New Roman"/>
          <w:b/>
          <w:bCs/>
          <w:color w:val="000000"/>
          <w:sz w:val="27"/>
          <w:szCs w:val="27"/>
        </w:rPr>
        <w:t xml:space="preserve"> eligible families</w:t>
      </w:r>
      <w:r>
        <w:rPr>
          <w:rFonts w:ascii="Times New Roman" w:hAnsi="Times New Roman" w:cs="Times New Roman"/>
          <w:color w:val="000000"/>
          <w:sz w:val="27"/>
          <w:szCs w:val="27"/>
        </w:rPr>
        <w:t xml:space="preserve">. The applicant must complete the SCOJFS PRC application and meet eligibility requirements outlined in the SCOJFS PRC Plan including household income which is below the 200% FPL.  </w:t>
      </w:r>
    </w:p>
    <w:p w14:paraId="061213AD" w14:textId="1C659BB6" w:rsidR="00490C69" w:rsidRDefault="00490C69" w:rsidP="00490C69">
      <w:pPr>
        <w:pStyle w:val="NormalWeb"/>
        <w:rPr>
          <w:rFonts w:ascii="Times New Roman" w:hAnsi="Times New Roman" w:cs="Times New Roman"/>
          <w:color w:val="000000"/>
          <w:sz w:val="27"/>
          <w:szCs w:val="27"/>
        </w:rPr>
      </w:pPr>
      <w:r>
        <w:rPr>
          <w:rFonts w:ascii="Times New Roman" w:hAnsi="Times New Roman" w:cs="Times New Roman"/>
          <w:color w:val="000000"/>
          <w:sz w:val="27"/>
          <w:szCs w:val="27"/>
        </w:rPr>
        <w:t>In the event the County of Residence of the applicant has been declared to be in a state of emergency or disaster by the Governor of the State of Ohio, supplemental PRC assistance will be available up to a maximum of $1,500 per family dwelling per disaster.</w:t>
      </w:r>
    </w:p>
    <w:p w14:paraId="01135EED" w14:textId="403188CE" w:rsidR="00490C69" w:rsidRDefault="00490C69" w:rsidP="00490C69">
      <w:pPr>
        <w:pStyle w:val="NormalWeb"/>
        <w:rPr>
          <w:rFonts w:ascii="Times New Roman" w:hAnsi="Times New Roman" w:cs="Times New Roman"/>
          <w:color w:val="000000"/>
          <w:sz w:val="27"/>
          <w:szCs w:val="27"/>
        </w:rPr>
      </w:pPr>
      <w:r>
        <w:rPr>
          <w:rFonts w:ascii="Times New Roman" w:hAnsi="Times New Roman" w:cs="Times New Roman"/>
          <w:color w:val="000000"/>
          <w:sz w:val="27"/>
          <w:szCs w:val="27"/>
        </w:rPr>
        <w:t>Available Services include: emergency housing, utilities, home repairs (home owner only), repair or replace appliances, furnace/air conditioner/water heater (home owner only), replacement of lost furniture, clothing ($150 max per person),</w:t>
      </w:r>
      <w:r w:rsidR="001F41F9">
        <w:rPr>
          <w:rFonts w:ascii="Times New Roman" w:hAnsi="Times New Roman" w:cs="Times New Roman"/>
          <w:color w:val="000000"/>
          <w:sz w:val="27"/>
          <w:szCs w:val="27"/>
        </w:rPr>
        <w:t xml:space="preserve"> vehicle repair for damage cause by disaster, short term food replacement.</w:t>
      </w:r>
    </w:p>
    <w:p w14:paraId="475A1DC1" w14:textId="67344390" w:rsidR="007A30B5" w:rsidRDefault="007A30B5" w:rsidP="00490C69">
      <w:pPr>
        <w:pStyle w:val="NormalWeb"/>
        <w:rPr>
          <w:rFonts w:ascii="Times New Roman" w:hAnsi="Times New Roman" w:cs="Times New Roman"/>
          <w:color w:val="000000"/>
          <w:sz w:val="27"/>
          <w:szCs w:val="27"/>
        </w:rPr>
      </w:pPr>
    </w:p>
    <w:p w14:paraId="2086E699" w14:textId="5877969B" w:rsidR="007A30B5" w:rsidRDefault="007A30B5" w:rsidP="007A30B5">
      <w:pPr>
        <w:pBdr>
          <w:bottom w:val="single" w:sz="12" w:space="0" w:color="auto"/>
        </w:pBdr>
        <w:spacing w:line="240" w:lineRule="auto"/>
        <w:jc w:val="center"/>
        <w:rPr>
          <w:b/>
          <w:bCs/>
          <w:sz w:val="36"/>
          <w:szCs w:val="36"/>
        </w:rPr>
      </w:pPr>
      <w:r>
        <w:rPr>
          <w:rFonts w:ascii="Tahoma" w:hAnsi="Tahoma" w:cs="Tahoma"/>
          <w:noProof/>
          <w:sz w:val="44"/>
          <w:szCs w:val="44"/>
        </w:rPr>
        <w:drawing>
          <wp:inline distT="0" distB="0" distL="0" distR="0" wp14:anchorId="07B1B627" wp14:editId="47A598EF">
            <wp:extent cx="3675888" cy="786384"/>
            <wp:effectExtent l="0" t="0" r="0" b="0"/>
            <wp:docPr id="2" name="Picture 2" descr="P:\AA\SCOJFS\Logo &amp; Letterhead\SCOJFS 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A\SCOJFS\Logo &amp; Letterhead\SCOJFS Logo.tif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75888" cy="786384"/>
                    </a:xfrm>
                    <a:prstGeom prst="rect">
                      <a:avLst/>
                    </a:prstGeom>
                    <a:noFill/>
                    <a:ln>
                      <a:noFill/>
                    </a:ln>
                  </pic:spPr>
                </pic:pic>
              </a:graphicData>
            </a:graphic>
          </wp:inline>
        </w:drawing>
      </w:r>
    </w:p>
    <w:p w14:paraId="0271C7FC" w14:textId="3B813273" w:rsidR="0068441B" w:rsidRDefault="007A30B5" w:rsidP="000036B0">
      <w:pPr>
        <w:pBdr>
          <w:bottom w:val="single" w:sz="12" w:space="0" w:color="auto"/>
        </w:pBdr>
        <w:spacing w:line="240" w:lineRule="auto"/>
        <w:jc w:val="center"/>
        <w:rPr>
          <w:b/>
          <w:bCs/>
          <w:sz w:val="36"/>
          <w:szCs w:val="36"/>
        </w:rPr>
      </w:pPr>
      <w:r>
        <w:rPr>
          <w:b/>
          <w:bCs/>
          <w:sz w:val="36"/>
          <w:szCs w:val="36"/>
        </w:rPr>
        <w:t>PRC Programs cont.</w:t>
      </w:r>
    </w:p>
    <w:p w14:paraId="2E6DCF13" w14:textId="5A9F4A81" w:rsidR="007A30B5" w:rsidRDefault="007A30B5" w:rsidP="007A30B5">
      <w:pPr>
        <w:pBdr>
          <w:bottom w:val="single" w:sz="12" w:space="0" w:color="auto"/>
        </w:pBdr>
        <w:spacing w:line="240" w:lineRule="auto"/>
        <w:jc w:val="center"/>
        <w:rPr>
          <w:b/>
          <w:bCs/>
          <w:sz w:val="36"/>
          <w:szCs w:val="36"/>
        </w:rPr>
      </w:pPr>
      <w:r>
        <w:rPr>
          <w:b/>
          <w:bCs/>
          <w:sz w:val="36"/>
          <w:szCs w:val="36"/>
        </w:rPr>
        <w:t>Career Readiness</w:t>
      </w:r>
    </w:p>
    <w:p w14:paraId="45ADC78C" w14:textId="05037317" w:rsidR="007A30B5" w:rsidRDefault="007A30B5" w:rsidP="007A30B5">
      <w:pPr>
        <w:pStyle w:val="NormalWeb"/>
        <w:rPr>
          <w:rFonts w:ascii="Times New Roman" w:hAnsi="Times New Roman" w:cs="Times New Roman"/>
          <w:color w:val="000000"/>
          <w:sz w:val="27"/>
          <w:szCs w:val="27"/>
        </w:rPr>
      </w:pPr>
      <w:r>
        <w:rPr>
          <w:rFonts w:ascii="Times New Roman" w:hAnsi="Times New Roman" w:cs="Times New Roman"/>
          <w:color w:val="000000"/>
          <w:sz w:val="27"/>
          <w:szCs w:val="27"/>
        </w:rPr>
        <w:t>Career Readiness will be made available to *</w:t>
      </w:r>
      <w:r w:rsidRPr="00EC1C77">
        <w:rPr>
          <w:rFonts w:ascii="Times New Roman" w:hAnsi="Times New Roman" w:cs="Times New Roman"/>
          <w:b/>
          <w:bCs/>
          <w:color w:val="000000"/>
          <w:sz w:val="27"/>
          <w:szCs w:val="27"/>
        </w:rPr>
        <w:t>PRC</w:t>
      </w:r>
      <w:r>
        <w:rPr>
          <w:rFonts w:ascii="Times New Roman" w:hAnsi="Times New Roman" w:cs="Times New Roman"/>
          <w:b/>
          <w:bCs/>
          <w:color w:val="000000"/>
          <w:sz w:val="27"/>
          <w:szCs w:val="27"/>
        </w:rPr>
        <w:t xml:space="preserve"> eligible families</w:t>
      </w:r>
      <w:r>
        <w:rPr>
          <w:rFonts w:ascii="Times New Roman" w:hAnsi="Times New Roman" w:cs="Times New Roman"/>
          <w:color w:val="000000"/>
          <w:sz w:val="27"/>
          <w:szCs w:val="27"/>
        </w:rPr>
        <w:t xml:space="preserve">. The applicant must complete the SCOJFS PRC application and meet eligibility requirements outlined in the SCOJFS PRC Plan including household income which is below the 200% FPL.  </w:t>
      </w:r>
    </w:p>
    <w:p w14:paraId="65058BB0" w14:textId="69088BB4" w:rsidR="00A651C5" w:rsidRDefault="003A3999" w:rsidP="007A30B5">
      <w:pPr>
        <w:pStyle w:val="NormalWeb"/>
        <w:rPr>
          <w:rFonts w:ascii="Times New Roman" w:hAnsi="Times New Roman" w:cs="Times New Roman"/>
          <w:color w:val="000000"/>
          <w:sz w:val="27"/>
          <w:szCs w:val="27"/>
        </w:rPr>
      </w:pPr>
      <w:r>
        <w:rPr>
          <w:rFonts w:ascii="Times New Roman" w:hAnsi="Times New Roman" w:cs="Times New Roman"/>
          <w:color w:val="000000"/>
          <w:sz w:val="27"/>
          <w:szCs w:val="27"/>
        </w:rPr>
        <w:t xml:space="preserve">The </w:t>
      </w:r>
      <w:proofErr w:type="spellStart"/>
      <w:r>
        <w:rPr>
          <w:rFonts w:ascii="Times New Roman" w:hAnsi="Times New Roman" w:cs="Times New Roman"/>
          <w:color w:val="000000"/>
          <w:sz w:val="27"/>
          <w:szCs w:val="27"/>
        </w:rPr>
        <w:t>OhioMeansJobs</w:t>
      </w:r>
      <w:proofErr w:type="spellEnd"/>
      <w:r>
        <w:rPr>
          <w:rFonts w:ascii="Times New Roman" w:hAnsi="Times New Roman" w:cs="Times New Roman"/>
          <w:color w:val="000000"/>
          <w:sz w:val="27"/>
          <w:szCs w:val="27"/>
        </w:rPr>
        <w:t xml:space="preserve"> Centers of SCOJFS will provide Career Readiness services to </w:t>
      </w:r>
      <w:r w:rsidR="0068441B">
        <w:rPr>
          <w:rFonts w:ascii="Times New Roman" w:hAnsi="Times New Roman" w:cs="Times New Roman"/>
          <w:color w:val="000000"/>
          <w:sz w:val="27"/>
          <w:szCs w:val="27"/>
        </w:rPr>
        <w:t>individuals who meet criteria. Assistance will be provided in OMJ registration, building resumes, job searching and career pathway exploration</w:t>
      </w:r>
      <w:r w:rsidR="000036B0">
        <w:rPr>
          <w:rFonts w:ascii="Times New Roman" w:hAnsi="Times New Roman" w:cs="Times New Roman"/>
          <w:color w:val="000000"/>
          <w:sz w:val="27"/>
          <w:szCs w:val="27"/>
        </w:rPr>
        <w:t>.</w:t>
      </w:r>
    </w:p>
    <w:p w14:paraId="07E46EC8" w14:textId="77777777" w:rsidR="00BD6B3A" w:rsidRDefault="00BD6B3A" w:rsidP="007A30B5">
      <w:pPr>
        <w:pStyle w:val="NormalWeb"/>
        <w:rPr>
          <w:rFonts w:ascii="Times New Roman" w:hAnsi="Times New Roman" w:cs="Times New Roman"/>
          <w:color w:val="000000"/>
          <w:sz w:val="27"/>
          <w:szCs w:val="27"/>
        </w:rPr>
      </w:pPr>
    </w:p>
    <w:p w14:paraId="13CABD80" w14:textId="77777777" w:rsidR="00EC1C77" w:rsidRDefault="00EC1C77" w:rsidP="00EC1C77">
      <w:pPr>
        <w:pBdr>
          <w:bottom w:val="single" w:sz="12" w:space="0" w:color="auto"/>
        </w:pBdr>
        <w:spacing w:line="240" w:lineRule="auto"/>
        <w:ind w:firstLine="720"/>
        <w:jc w:val="center"/>
        <w:rPr>
          <w:b/>
          <w:bCs/>
          <w:sz w:val="36"/>
          <w:szCs w:val="36"/>
        </w:rPr>
      </w:pPr>
      <w:r>
        <w:rPr>
          <w:b/>
          <w:bCs/>
          <w:sz w:val="36"/>
          <w:szCs w:val="36"/>
        </w:rPr>
        <w:t>Employment Related Services</w:t>
      </w:r>
    </w:p>
    <w:p w14:paraId="732AF43E" w14:textId="62E95928" w:rsidR="00457972" w:rsidRDefault="00EC1C77" w:rsidP="000036B0">
      <w:pPr>
        <w:pStyle w:val="NormalWeb"/>
        <w:rPr>
          <w:rFonts w:ascii="Times New Roman" w:hAnsi="Times New Roman" w:cs="Times New Roman"/>
          <w:b/>
          <w:bCs/>
          <w:color w:val="000000"/>
          <w:sz w:val="27"/>
          <w:szCs w:val="27"/>
        </w:rPr>
      </w:pPr>
      <w:r>
        <w:rPr>
          <w:rFonts w:ascii="Times New Roman" w:hAnsi="Times New Roman" w:cs="Times New Roman"/>
          <w:color w:val="000000"/>
          <w:sz w:val="27"/>
          <w:szCs w:val="27"/>
        </w:rPr>
        <w:t xml:space="preserve">Employment Related Services will be made available to </w:t>
      </w:r>
      <w:r w:rsidR="00457972">
        <w:rPr>
          <w:rFonts w:ascii="Times New Roman" w:hAnsi="Times New Roman" w:cs="Times New Roman"/>
          <w:color w:val="000000"/>
          <w:sz w:val="27"/>
          <w:szCs w:val="27"/>
        </w:rPr>
        <w:t>*</w:t>
      </w:r>
      <w:r w:rsidRPr="00EC1C77">
        <w:rPr>
          <w:rFonts w:ascii="Times New Roman" w:hAnsi="Times New Roman" w:cs="Times New Roman"/>
          <w:b/>
          <w:bCs/>
          <w:color w:val="000000"/>
          <w:sz w:val="27"/>
          <w:szCs w:val="27"/>
        </w:rPr>
        <w:t>PRC</w:t>
      </w:r>
      <w:r>
        <w:rPr>
          <w:rFonts w:ascii="Times New Roman" w:hAnsi="Times New Roman" w:cs="Times New Roman"/>
          <w:b/>
          <w:bCs/>
          <w:color w:val="000000"/>
          <w:sz w:val="27"/>
          <w:szCs w:val="27"/>
        </w:rPr>
        <w:t xml:space="preserve"> eligible families that have gained or maintain employment</w:t>
      </w:r>
      <w:r>
        <w:rPr>
          <w:rFonts w:ascii="Times New Roman" w:hAnsi="Times New Roman" w:cs="Times New Roman"/>
          <w:color w:val="000000"/>
          <w:sz w:val="27"/>
          <w:szCs w:val="27"/>
        </w:rPr>
        <w:t xml:space="preserve">. The applicant must complete the SCOJFS Employment Related Services application and meet eligibility requirements outlined in this plan including household income which is below the 200% FPL. Additionally, </w:t>
      </w:r>
      <w:r>
        <w:rPr>
          <w:rFonts w:ascii="Times New Roman" w:hAnsi="Times New Roman" w:cs="Times New Roman"/>
          <w:b/>
          <w:bCs/>
          <w:color w:val="000000"/>
          <w:sz w:val="27"/>
          <w:szCs w:val="27"/>
        </w:rPr>
        <w:t>the applicant must verify legitimate employment or provide proof from the employer of a job start date</w:t>
      </w:r>
      <w:r>
        <w:rPr>
          <w:rFonts w:ascii="Times New Roman" w:hAnsi="Times New Roman" w:cs="Times New Roman"/>
          <w:color w:val="000000"/>
          <w:sz w:val="27"/>
          <w:szCs w:val="27"/>
        </w:rPr>
        <w:t>. Services available will support the continuation of current employment or the start of a new job. The cap for this program is $</w:t>
      </w:r>
      <w:r w:rsidR="00816025">
        <w:rPr>
          <w:rFonts w:ascii="Times New Roman" w:hAnsi="Times New Roman" w:cs="Times New Roman"/>
          <w:color w:val="000000"/>
          <w:sz w:val="27"/>
          <w:szCs w:val="27"/>
        </w:rPr>
        <w:t>1,</w:t>
      </w:r>
      <w:r w:rsidR="00C8044A">
        <w:rPr>
          <w:rFonts w:ascii="Times New Roman" w:hAnsi="Times New Roman" w:cs="Times New Roman"/>
          <w:color w:val="000000"/>
          <w:sz w:val="27"/>
          <w:szCs w:val="27"/>
        </w:rPr>
        <w:t>5</w:t>
      </w:r>
      <w:r>
        <w:rPr>
          <w:rFonts w:ascii="Times New Roman" w:hAnsi="Times New Roman" w:cs="Times New Roman"/>
          <w:color w:val="000000"/>
          <w:sz w:val="27"/>
          <w:szCs w:val="27"/>
        </w:rPr>
        <w:t xml:space="preserve">00. At least one member of the PRC assistance group must be </w:t>
      </w:r>
      <w:r w:rsidRPr="00EC1C77">
        <w:rPr>
          <w:rFonts w:ascii="Times New Roman" w:hAnsi="Times New Roman" w:cs="Times New Roman"/>
          <w:b/>
          <w:bCs/>
          <w:color w:val="000000"/>
          <w:sz w:val="27"/>
          <w:szCs w:val="27"/>
        </w:rPr>
        <w:t>1) currently employed an average of 20 hours per week at minimum wage or above; 2) have verification of a start date from their prospective employer of at least 20 hours per week at minimum wage; or 3) an OWF or Food assistance work activity participant attending a SCOJFS sponsored training program leading directly to employment; or 4) a student attending school under a Workforce In</w:t>
      </w:r>
      <w:r w:rsidR="00816025">
        <w:rPr>
          <w:rFonts w:ascii="Times New Roman" w:hAnsi="Times New Roman" w:cs="Times New Roman"/>
          <w:b/>
          <w:bCs/>
          <w:color w:val="000000"/>
          <w:sz w:val="27"/>
          <w:szCs w:val="27"/>
        </w:rPr>
        <w:t>novation and Opportunity</w:t>
      </w:r>
      <w:r w:rsidRPr="00EC1C77">
        <w:rPr>
          <w:rFonts w:ascii="Times New Roman" w:hAnsi="Times New Roman" w:cs="Times New Roman"/>
          <w:b/>
          <w:bCs/>
          <w:color w:val="000000"/>
          <w:sz w:val="27"/>
          <w:szCs w:val="27"/>
        </w:rPr>
        <w:t xml:space="preserve"> Act (WI</w:t>
      </w:r>
      <w:r w:rsidR="0097060C">
        <w:rPr>
          <w:rFonts w:ascii="Times New Roman" w:hAnsi="Times New Roman" w:cs="Times New Roman"/>
          <w:b/>
          <w:bCs/>
          <w:color w:val="000000"/>
          <w:sz w:val="27"/>
          <w:szCs w:val="27"/>
        </w:rPr>
        <w:t>O</w:t>
      </w:r>
      <w:r w:rsidRPr="00EC1C77">
        <w:rPr>
          <w:rFonts w:ascii="Times New Roman" w:hAnsi="Times New Roman" w:cs="Times New Roman"/>
          <w:b/>
          <w:bCs/>
          <w:color w:val="000000"/>
          <w:sz w:val="27"/>
          <w:szCs w:val="27"/>
        </w:rPr>
        <w:t xml:space="preserve">A) program or </w:t>
      </w:r>
      <w:r w:rsidR="0097060C">
        <w:rPr>
          <w:rFonts w:ascii="Times New Roman" w:hAnsi="Times New Roman" w:cs="Times New Roman"/>
          <w:b/>
          <w:bCs/>
          <w:color w:val="000000"/>
          <w:sz w:val="27"/>
          <w:szCs w:val="27"/>
        </w:rPr>
        <w:t>enrolled in an Adult or High School Career and Technology program.</w:t>
      </w:r>
    </w:p>
    <w:p w14:paraId="389F448B" w14:textId="77777777" w:rsidR="00BD6B3A" w:rsidRDefault="00BD6B3A" w:rsidP="000036B0">
      <w:pPr>
        <w:pStyle w:val="NormalWeb"/>
        <w:rPr>
          <w:rFonts w:ascii="Times New Roman" w:hAnsi="Times New Roman" w:cs="Times New Roman"/>
          <w:b/>
          <w:bCs/>
          <w:color w:val="000000"/>
          <w:sz w:val="27"/>
          <w:szCs w:val="27"/>
        </w:rPr>
      </w:pPr>
    </w:p>
    <w:p w14:paraId="4B7A75BA" w14:textId="13F646DF" w:rsidR="00092A99" w:rsidRDefault="002E4D6D" w:rsidP="00092A99">
      <w:pPr>
        <w:pBdr>
          <w:bottom w:val="single" w:sz="12" w:space="0" w:color="auto"/>
        </w:pBdr>
        <w:spacing w:line="240" w:lineRule="auto"/>
        <w:ind w:firstLine="720"/>
        <w:jc w:val="center"/>
        <w:rPr>
          <w:b/>
          <w:bCs/>
          <w:sz w:val="36"/>
          <w:szCs w:val="36"/>
        </w:rPr>
      </w:pPr>
      <w:r>
        <w:rPr>
          <w:b/>
          <w:bCs/>
          <w:sz w:val="36"/>
          <w:szCs w:val="36"/>
        </w:rPr>
        <w:t xml:space="preserve">Utility </w:t>
      </w:r>
      <w:r w:rsidR="00092A99">
        <w:rPr>
          <w:b/>
          <w:bCs/>
          <w:sz w:val="36"/>
          <w:szCs w:val="36"/>
        </w:rPr>
        <w:t>Assistance</w:t>
      </w:r>
    </w:p>
    <w:p w14:paraId="1A084DEA" w14:textId="77777777" w:rsidR="00CF168A" w:rsidRPr="0045378C" w:rsidRDefault="00CF168A" w:rsidP="00CF168A">
      <w:pPr>
        <w:rPr>
          <w:rFonts w:ascii="Times New Roman" w:eastAsia="Calibri" w:hAnsi="Times New Roman" w:cs="Times New Roman"/>
          <w:sz w:val="24"/>
          <w:szCs w:val="24"/>
        </w:rPr>
      </w:pPr>
      <w:r w:rsidRPr="0045378C">
        <w:rPr>
          <w:rFonts w:ascii="Times New Roman" w:eastAsia="Calibri" w:hAnsi="Times New Roman" w:cs="Times New Roman"/>
          <w:sz w:val="24"/>
          <w:szCs w:val="24"/>
        </w:rPr>
        <w:t>SCOJFS will offer a one-time Utility Assistance program to the residents of Hocking, Ross and Vinton Counties utilizing TANF PRC funds set aside specifically for this program.  This program will allow one-time payments to be made directly to the utility company(</w:t>
      </w:r>
      <w:proofErr w:type="spellStart"/>
      <w:r w:rsidRPr="0045378C">
        <w:rPr>
          <w:rFonts w:ascii="Times New Roman" w:eastAsia="Calibri" w:hAnsi="Times New Roman" w:cs="Times New Roman"/>
          <w:sz w:val="24"/>
          <w:szCs w:val="24"/>
        </w:rPr>
        <w:t>ies</w:t>
      </w:r>
      <w:proofErr w:type="spellEnd"/>
      <w:r w:rsidRPr="0045378C">
        <w:rPr>
          <w:rFonts w:ascii="Times New Roman" w:eastAsia="Calibri" w:hAnsi="Times New Roman" w:cs="Times New Roman"/>
          <w:sz w:val="24"/>
          <w:szCs w:val="24"/>
        </w:rPr>
        <w:t>) with a cap of $500 annually.</w:t>
      </w:r>
    </w:p>
    <w:p w14:paraId="4BA1D8FB" w14:textId="77777777" w:rsidR="00CF168A" w:rsidRPr="0045378C" w:rsidRDefault="00CF168A" w:rsidP="00CF168A">
      <w:pPr>
        <w:rPr>
          <w:rFonts w:ascii="Times New Roman" w:eastAsia="Calibri" w:hAnsi="Times New Roman" w:cs="Times New Roman"/>
          <w:sz w:val="24"/>
          <w:szCs w:val="24"/>
        </w:rPr>
      </w:pPr>
      <w:r w:rsidRPr="0045378C">
        <w:rPr>
          <w:rFonts w:ascii="Times New Roman" w:eastAsia="Calibri" w:hAnsi="Times New Roman" w:cs="Times New Roman"/>
          <w:sz w:val="24"/>
          <w:szCs w:val="24"/>
        </w:rPr>
        <w:t xml:space="preserve">In order to qualify the family household income must be below 200% of the FPG. A disconnect notice from the utility company is required. The household must have utilized HEAP assistance. The applicant can request payment to multiple utilities at the time of the application.  Utilities will be limited to Electric, Gas and Water/Sewage.  Not included in this program are utilities such as Phone, Trash, Cable/Satellite TV, Internet Service. </w:t>
      </w:r>
    </w:p>
    <w:p w14:paraId="6B14E8CE" w14:textId="0F34F67D" w:rsidR="00BD6B3A" w:rsidRDefault="00BD6B3A" w:rsidP="00541EB2">
      <w:pPr>
        <w:pStyle w:val="NormalWeb"/>
        <w:rPr>
          <w:rFonts w:ascii="Times New Roman" w:hAnsi="Times New Roman" w:cs="Times New Roman"/>
          <w:b/>
          <w:bCs/>
          <w:color w:val="000000"/>
          <w:sz w:val="27"/>
          <w:szCs w:val="27"/>
        </w:rPr>
      </w:pPr>
    </w:p>
    <w:sectPr w:rsidR="00BD6B3A" w:rsidSect="0059596D">
      <w:headerReference w:type="default" r:id="rId21"/>
      <w:footerReference w:type="default" r:id="rId22"/>
      <w:type w:val="continuous"/>
      <w:pgSz w:w="12240" w:h="15840"/>
      <w:pgMar w:top="230" w:right="720" w:bottom="23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39A4" w14:textId="77777777" w:rsidR="0040672E" w:rsidRDefault="0040672E" w:rsidP="00107CEE">
      <w:pPr>
        <w:spacing w:after="0" w:line="240" w:lineRule="auto"/>
      </w:pPr>
      <w:r>
        <w:separator/>
      </w:r>
    </w:p>
  </w:endnote>
  <w:endnote w:type="continuationSeparator" w:id="0">
    <w:p w14:paraId="3D5FB908" w14:textId="77777777" w:rsidR="0040672E" w:rsidRDefault="0040672E" w:rsidP="00107CEE">
      <w:pPr>
        <w:spacing w:after="0" w:line="240" w:lineRule="auto"/>
      </w:pPr>
      <w:r>
        <w:continuationSeparator/>
      </w:r>
    </w:p>
  </w:endnote>
  <w:endnote w:type="continuationNotice" w:id="1">
    <w:p w14:paraId="66604E40" w14:textId="77777777" w:rsidR="0040672E" w:rsidRDefault="00406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E4939F8" w14:paraId="23109A95" w14:textId="77777777" w:rsidTr="5E4939F8">
      <w:trPr>
        <w:trHeight w:val="300"/>
      </w:trPr>
      <w:tc>
        <w:tcPr>
          <w:tcW w:w="3600" w:type="dxa"/>
        </w:tcPr>
        <w:p w14:paraId="7BDD2F20" w14:textId="56690B1D" w:rsidR="5E4939F8" w:rsidRDefault="5E4939F8" w:rsidP="5E4939F8">
          <w:pPr>
            <w:pStyle w:val="Header"/>
            <w:ind w:left="-115"/>
          </w:pPr>
        </w:p>
      </w:tc>
      <w:tc>
        <w:tcPr>
          <w:tcW w:w="3600" w:type="dxa"/>
        </w:tcPr>
        <w:p w14:paraId="0D85CE9C" w14:textId="0A4CC524" w:rsidR="5E4939F8" w:rsidRDefault="5E4939F8" w:rsidP="5E4939F8">
          <w:pPr>
            <w:pStyle w:val="Header"/>
            <w:jc w:val="center"/>
          </w:pPr>
        </w:p>
      </w:tc>
      <w:tc>
        <w:tcPr>
          <w:tcW w:w="3600" w:type="dxa"/>
        </w:tcPr>
        <w:p w14:paraId="04785AB1" w14:textId="04DBA5AE" w:rsidR="5E4939F8" w:rsidRDefault="5E4939F8" w:rsidP="5E4939F8">
          <w:pPr>
            <w:pStyle w:val="Header"/>
            <w:ind w:right="-115"/>
            <w:jc w:val="right"/>
          </w:pPr>
        </w:p>
      </w:tc>
    </w:tr>
  </w:tbl>
  <w:p w14:paraId="16874725" w14:textId="21429E70" w:rsidR="5E4939F8" w:rsidRDefault="5E4939F8" w:rsidP="5E493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70"/>
      <w:gridCol w:w="1770"/>
      <w:gridCol w:w="1770"/>
    </w:tblGrid>
    <w:tr w:rsidR="5E4939F8" w14:paraId="106C5B5C" w14:textId="77777777" w:rsidTr="5E4939F8">
      <w:trPr>
        <w:trHeight w:val="300"/>
      </w:trPr>
      <w:tc>
        <w:tcPr>
          <w:tcW w:w="1770" w:type="dxa"/>
        </w:tcPr>
        <w:p w14:paraId="3CD6F0DF" w14:textId="750EDBB3" w:rsidR="5E4939F8" w:rsidRDefault="5E4939F8" w:rsidP="5E4939F8">
          <w:pPr>
            <w:pStyle w:val="Header"/>
            <w:ind w:left="-115"/>
          </w:pPr>
        </w:p>
      </w:tc>
      <w:tc>
        <w:tcPr>
          <w:tcW w:w="1770" w:type="dxa"/>
        </w:tcPr>
        <w:p w14:paraId="076524C0" w14:textId="004CF656" w:rsidR="5E4939F8" w:rsidRDefault="5E4939F8" w:rsidP="5E4939F8">
          <w:pPr>
            <w:pStyle w:val="Header"/>
            <w:jc w:val="center"/>
          </w:pPr>
        </w:p>
      </w:tc>
      <w:tc>
        <w:tcPr>
          <w:tcW w:w="1770" w:type="dxa"/>
        </w:tcPr>
        <w:p w14:paraId="297E6EAE" w14:textId="5A7AE41A" w:rsidR="5E4939F8" w:rsidRDefault="5E4939F8" w:rsidP="5E4939F8">
          <w:pPr>
            <w:pStyle w:val="Header"/>
            <w:ind w:right="-115"/>
            <w:jc w:val="right"/>
          </w:pPr>
        </w:p>
      </w:tc>
    </w:tr>
  </w:tbl>
  <w:p w14:paraId="51824CBB" w14:textId="39615D7D" w:rsidR="5E4939F8" w:rsidRDefault="5E4939F8" w:rsidP="5E493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0"/>
      <w:gridCol w:w="3660"/>
      <w:gridCol w:w="3660"/>
    </w:tblGrid>
    <w:tr w:rsidR="5E4939F8" w14:paraId="07BC38FF" w14:textId="77777777" w:rsidTr="5E4939F8">
      <w:trPr>
        <w:trHeight w:val="300"/>
      </w:trPr>
      <w:tc>
        <w:tcPr>
          <w:tcW w:w="3660" w:type="dxa"/>
        </w:tcPr>
        <w:p w14:paraId="5217D7DF" w14:textId="6610A667" w:rsidR="5E4939F8" w:rsidRDefault="5E4939F8" w:rsidP="5E4939F8">
          <w:pPr>
            <w:pStyle w:val="Header"/>
            <w:ind w:left="-115"/>
          </w:pPr>
        </w:p>
      </w:tc>
      <w:tc>
        <w:tcPr>
          <w:tcW w:w="3660" w:type="dxa"/>
        </w:tcPr>
        <w:p w14:paraId="178E7088" w14:textId="51DA34E8" w:rsidR="5E4939F8" w:rsidRDefault="5E4939F8" w:rsidP="5E4939F8">
          <w:pPr>
            <w:pStyle w:val="Header"/>
            <w:jc w:val="center"/>
          </w:pPr>
        </w:p>
      </w:tc>
      <w:tc>
        <w:tcPr>
          <w:tcW w:w="3660" w:type="dxa"/>
        </w:tcPr>
        <w:p w14:paraId="245BB597" w14:textId="77394BDB" w:rsidR="5E4939F8" w:rsidRDefault="5E4939F8" w:rsidP="5E4939F8">
          <w:pPr>
            <w:pStyle w:val="Header"/>
            <w:ind w:right="-115"/>
            <w:jc w:val="right"/>
          </w:pPr>
        </w:p>
      </w:tc>
    </w:tr>
  </w:tbl>
  <w:p w14:paraId="01083D7E" w14:textId="08D00A83" w:rsidR="5E4939F8" w:rsidRDefault="5E4939F8" w:rsidP="5E4939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70"/>
      <w:gridCol w:w="1770"/>
      <w:gridCol w:w="1770"/>
    </w:tblGrid>
    <w:tr w:rsidR="5E4939F8" w14:paraId="048ACD5B" w14:textId="77777777" w:rsidTr="5E4939F8">
      <w:trPr>
        <w:trHeight w:val="300"/>
      </w:trPr>
      <w:tc>
        <w:tcPr>
          <w:tcW w:w="1770" w:type="dxa"/>
        </w:tcPr>
        <w:p w14:paraId="08FA1216" w14:textId="764A54F4" w:rsidR="5E4939F8" w:rsidRDefault="5E4939F8" w:rsidP="5E4939F8">
          <w:pPr>
            <w:pStyle w:val="Header"/>
            <w:ind w:left="-115"/>
          </w:pPr>
        </w:p>
      </w:tc>
      <w:tc>
        <w:tcPr>
          <w:tcW w:w="1770" w:type="dxa"/>
        </w:tcPr>
        <w:p w14:paraId="1F651F0F" w14:textId="07294CED" w:rsidR="5E4939F8" w:rsidRDefault="5E4939F8" w:rsidP="5E4939F8">
          <w:pPr>
            <w:pStyle w:val="Header"/>
            <w:jc w:val="center"/>
          </w:pPr>
        </w:p>
      </w:tc>
      <w:tc>
        <w:tcPr>
          <w:tcW w:w="1770" w:type="dxa"/>
        </w:tcPr>
        <w:p w14:paraId="2F177CE4" w14:textId="021B85EA" w:rsidR="5E4939F8" w:rsidRDefault="5E4939F8" w:rsidP="5E4939F8">
          <w:pPr>
            <w:pStyle w:val="Header"/>
            <w:ind w:right="-115"/>
            <w:jc w:val="right"/>
          </w:pPr>
        </w:p>
      </w:tc>
    </w:tr>
  </w:tbl>
  <w:p w14:paraId="290DD51F" w14:textId="068A5217" w:rsidR="5E4939F8" w:rsidRDefault="5E4939F8" w:rsidP="5E4939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0"/>
      <w:gridCol w:w="3660"/>
      <w:gridCol w:w="3660"/>
    </w:tblGrid>
    <w:tr w:rsidR="5E4939F8" w14:paraId="63781E9A" w14:textId="77777777" w:rsidTr="5E4939F8">
      <w:trPr>
        <w:trHeight w:val="300"/>
      </w:trPr>
      <w:tc>
        <w:tcPr>
          <w:tcW w:w="3660" w:type="dxa"/>
        </w:tcPr>
        <w:p w14:paraId="370A9A37" w14:textId="022696AD" w:rsidR="5E4939F8" w:rsidRDefault="5E4939F8" w:rsidP="5E4939F8">
          <w:pPr>
            <w:pStyle w:val="Header"/>
            <w:ind w:left="-115"/>
          </w:pPr>
        </w:p>
      </w:tc>
      <w:tc>
        <w:tcPr>
          <w:tcW w:w="3660" w:type="dxa"/>
        </w:tcPr>
        <w:p w14:paraId="592AF94B" w14:textId="505779F0" w:rsidR="5E4939F8" w:rsidRDefault="5E4939F8" w:rsidP="5E4939F8">
          <w:pPr>
            <w:pStyle w:val="Header"/>
            <w:jc w:val="center"/>
          </w:pPr>
        </w:p>
      </w:tc>
      <w:tc>
        <w:tcPr>
          <w:tcW w:w="3660" w:type="dxa"/>
        </w:tcPr>
        <w:p w14:paraId="2466CA89" w14:textId="4910CCBA" w:rsidR="5E4939F8" w:rsidRDefault="5E4939F8" w:rsidP="5E4939F8">
          <w:pPr>
            <w:pStyle w:val="Header"/>
            <w:ind w:right="-115"/>
            <w:jc w:val="right"/>
          </w:pPr>
        </w:p>
      </w:tc>
    </w:tr>
  </w:tbl>
  <w:p w14:paraId="466D9F74" w14:textId="0C6F7CFF" w:rsidR="5E4939F8" w:rsidRDefault="5E4939F8" w:rsidP="5E493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7FE9" w14:textId="77777777" w:rsidR="0040672E" w:rsidRDefault="0040672E" w:rsidP="00107CEE">
      <w:pPr>
        <w:spacing w:after="0" w:line="240" w:lineRule="auto"/>
      </w:pPr>
      <w:r>
        <w:separator/>
      </w:r>
    </w:p>
  </w:footnote>
  <w:footnote w:type="continuationSeparator" w:id="0">
    <w:p w14:paraId="52F96340" w14:textId="77777777" w:rsidR="0040672E" w:rsidRDefault="0040672E" w:rsidP="00107CEE">
      <w:pPr>
        <w:spacing w:after="0" w:line="240" w:lineRule="auto"/>
      </w:pPr>
      <w:r>
        <w:continuationSeparator/>
      </w:r>
    </w:p>
  </w:footnote>
  <w:footnote w:type="continuationNotice" w:id="1">
    <w:p w14:paraId="68A3A35C" w14:textId="77777777" w:rsidR="0040672E" w:rsidRDefault="004067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07" w:type="dxa"/>
      <w:tblLayout w:type="fixed"/>
      <w:tblLook w:val="06A0" w:firstRow="1" w:lastRow="0" w:firstColumn="1" w:lastColumn="0" w:noHBand="1" w:noVBand="1"/>
    </w:tblPr>
    <w:tblGrid>
      <w:gridCol w:w="3669"/>
      <w:gridCol w:w="3669"/>
      <w:gridCol w:w="3669"/>
    </w:tblGrid>
    <w:tr w:rsidR="5E4939F8" w14:paraId="7D7C5DE9" w14:textId="77777777" w:rsidTr="006F6C3F">
      <w:trPr>
        <w:trHeight w:val="251"/>
      </w:trPr>
      <w:tc>
        <w:tcPr>
          <w:tcW w:w="3669" w:type="dxa"/>
        </w:tcPr>
        <w:p w14:paraId="6DE59386" w14:textId="2B340778" w:rsidR="5E4939F8" w:rsidRDefault="5E4939F8" w:rsidP="5E4939F8">
          <w:pPr>
            <w:pStyle w:val="Header"/>
            <w:ind w:left="-115"/>
          </w:pPr>
        </w:p>
      </w:tc>
      <w:tc>
        <w:tcPr>
          <w:tcW w:w="3669" w:type="dxa"/>
        </w:tcPr>
        <w:p w14:paraId="14B23046" w14:textId="3235BA78" w:rsidR="5E4939F8" w:rsidRDefault="5E4939F8" w:rsidP="5E4939F8">
          <w:pPr>
            <w:pStyle w:val="Header"/>
            <w:jc w:val="center"/>
          </w:pPr>
        </w:p>
      </w:tc>
      <w:tc>
        <w:tcPr>
          <w:tcW w:w="3669" w:type="dxa"/>
        </w:tcPr>
        <w:p w14:paraId="7E7C4F77" w14:textId="322EB678" w:rsidR="5E4939F8" w:rsidRDefault="5E4939F8" w:rsidP="5E4939F8">
          <w:pPr>
            <w:pStyle w:val="Header"/>
            <w:ind w:right="-115"/>
            <w:jc w:val="right"/>
          </w:pPr>
        </w:p>
      </w:tc>
    </w:tr>
  </w:tbl>
  <w:p w14:paraId="02A45841" w14:textId="21818A68" w:rsidR="5E4939F8" w:rsidRDefault="5E4939F8" w:rsidP="5E493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70"/>
      <w:gridCol w:w="1770"/>
      <w:gridCol w:w="1770"/>
    </w:tblGrid>
    <w:tr w:rsidR="5E4939F8" w14:paraId="5695B9D2" w14:textId="77777777" w:rsidTr="5E4939F8">
      <w:trPr>
        <w:trHeight w:val="300"/>
      </w:trPr>
      <w:tc>
        <w:tcPr>
          <w:tcW w:w="1770" w:type="dxa"/>
        </w:tcPr>
        <w:p w14:paraId="7C81A66A" w14:textId="0AC23342" w:rsidR="5E4939F8" w:rsidRDefault="5E4939F8" w:rsidP="5E4939F8">
          <w:pPr>
            <w:pStyle w:val="Header"/>
            <w:ind w:left="-115"/>
          </w:pPr>
        </w:p>
      </w:tc>
      <w:tc>
        <w:tcPr>
          <w:tcW w:w="1770" w:type="dxa"/>
        </w:tcPr>
        <w:p w14:paraId="4E7E3390" w14:textId="285425CB" w:rsidR="5E4939F8" w:rsidRDefault="5E4939F8" w:rsidP="5E4939F8">
          <w:pPr>
            <w:pStyle w:val="Header"/>
            <w:jc w:val="center"/>
          </w:pPr>
        </w:p>
      </w:tc>
      <w:tc>
        <w:tcPr>
          <w:tcW w:w="1770" w:type="dxa"/>
        </w:tcPr>
        <w:p w14:paraId="77C511DC" w14:textId="290D77DE" w:rsidR="5E4939F8" w:rsidRDefault="5E4939F8" w:rsidP="5E4939F8">
          <w:pPr>
            <w:pStyle w:val="Header"/>
            <w:ind w:right="-115"/>
            <w:jc w:val="right"/>
          </w:pPr>
        </w:p>
      </w:tc>
    </w:tr>
  </w:tbl>
  <w:p w14:paraId="2E5CA0DD" w14:textId="7E18AA72" w:rsidR="5E4939F8" w:rsidRDefault="5E4939F8" w:rsidP="5E493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0"/>
      <w:gridCol w:w="3660"/>
      <w:gridCol w:w="3660"/>
    </w:tblGrid>
    <w:tr w:rsidR="5E4939F8" w14:paraId="1A755864" w14:textId="77777777" w:rsidTr="5E4939F8">
      <w:trPr>
        <w:trHeight w:val="300"/>
      </w:trPr>
      <w:tc>
        <w:tcPr>
          <w:tcW w:w="3660" w:type="dxa"/>
        </w:tcPr>
        <w:p w14:paraId="5CA536AF" w14:textId="4BB87C1B" w:rsidR="5E4939F8" w:rsidRDefault="5E4939F8" w:rsidP="5E4939F8">
          <w:pPr>
            <w:pStyle w:val="Header"/>
            <w:ind w:left="-115"/>
          </w:pPr>
        </w:p>
      </w:tc>
      <w:tc>
        <w:tcPr>
          <w:tcW w:w="3660" w:type="dxa"/>
        </w:tcPr>
        <w:p w14:paraId="7DF35B8D" w14:textId="0F4FF905" w:rsidR="5E4939F8" w:rsidRDefault="5E4939F8" w:rsidP="5E4939F8">
          <w:pPr>
            <w:pStyle w:val="Header"/>
            <w:jc w:val="center"/>
          </w:pPr>
        </w:p>
      </w:tc>
      <w:tc>
        <w:tcPr>
          <w:tcW w:w="3660" w:type="dxa"/>
        </w:tcPr>
        <w:p w14:paraId="46F63FA6" w14:textId="38A2FCCA" w:rsidR="5E4939F8" w:rsidRDefault="5E4939F8" w:rsidP="5E4939F8">
          <w:pPr>
            <w:pStyle w:val="Header"/>
            <w:ind w:right="-115"/>
            <w:jc w:val="right"/>
          </w:pPr>
        </w:p>
      </w:tc>
    </w:tr>
  </w:tbl>
  <w:p w14:paraId="374850D4" w14:textId="42D91421" w:rsidR="5E4939F8" w:rsidRDefault="5E4939F8" w:rsidP="5E4939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70"/>
      <w:gridCol w:w="1770"/>
      <w:gridCol w:w="1770"/>
    </w:tblGrid>
    <w:tr w:rsidR="5E4939F8" w14:paraId="3F3EC312" w14:textId="77777777" w:rsidTr="5E4939F8">
      <w:trPr>
        <w:trHeight w:val="300"/>
      </w:trPr>
      <w:tc>
        <w:tcPr>
          <w:tcW w:w="1770" w:type="dxa"/>
        </w:tcPr>
        <w:p w14:paraId="47026B8E" w14:textId="70BD2711" w:rsidR="5E4939F8" w:rsidRDefault="5E4939F8" w:rsidP="5E4939F8">
          <w:pPr>
            <w:pStyle w:val="Header"/>
            <w:ind w:left="-115"/>
          </w:pPr>
        </w:p>
      </w:tc>
      <w:tc>
        <w:tcPr>
          <w:tcW w:w="1770" w:type="dxa"/>
        </w:tcPr>
        <w:p w14:paraId="7ED0B591" w14:textId="3F410B0F" w:rsidR="5E4939F8" w:rsidRDefault="5E4939F8" w:rsidP="5E4939F8">
          <w:pPr>
            <w:pStyle w:val="Header"/>
            <w:jc w:val="center"/>
          </w:pPr>
        </w:p>
      </w:tc>
      <w:tc>
        <w:tcPr>
          <w:tcW w:w="1770" w:type="dxa"/>
        </w:tcPr>
        <w:p w14:paraId="220CEE9E" w14:textId="0E11C2FD" w:rsidR="5E4939F8" w:rsidRDefault="5E4939F8" w:rsidP="5E4939F8">
          <w:pPr>
            <w:pStyle w:val="Header"/>
            <w:ind w:right="-115"/>
            <w:jc w:val="right"/>
          </w:pPr>
        </w:p>
      </w:tc>
    </w:tr>
  </w:tbl>
  <w:p w14:paraId="07CBC5DE" w14:textId="2F00D57A" w:rsidR="5E4939F8" w:rsidRDefault="5E4939F8" w:rsidP="5E4939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0"/>
      <w:gridCol w:w="3660"/>
      <w:gridCol w:w="3660"/>
    </w:tblGrid>
    <w:tr w:rsidR="5E4939F8" w14:paraId="51EDD8DE" w14:textId="77777777" w:rsidTr="5E4939F8">
      <w:trPr>
        <w:trHeight w:val="300"/>
      </w:trPr>
      <w:tc>
        <w:tcPr>
          <w:tcW w:w="3660" w:type="dxa"/>
        </w:tcPr>
        <w:p w14:paraId="04C1ACDA" w14:textId="13139A8D" w:rsidR="5E4939F8" w:rsidRDefault="5E4939F8" w:rsidP="5E4939F8">
          <w:pPr>
            <w:pStyle w:val="Header"/>
            <w:ind w:left="-115"/>
          </w:pPr>
        </w:p>
      </w:tc>
      <w:tc>
        <w:tcPr>
          <w:tcW w:w="3660" w:type="dxa"/>
        </w:tcPr>
        <w:p w14:paraId="6277690E" w14:textId="286D8078" w:rsidR="5E4939F8" w:rsidRDefault="5E4939F8" w:rsidP="5E4939F8">
          <w:pPr>
            <w:pStyle w:val="Header"/>
            <w:jc w:val="center"/>
          </w:pPr>
        </w:p>
      </w:tc>
      <w:tc>
        <w:tcPr>
          <w:tcW w:w="3660" w:type="dxa"/>
        </w:tcPr>
        <w:p w14:paraId="31CB66FB" w14:textId="5A3A861E" w:rsidR="5E4939F8" w:rsidRDefault="5E4939F8" w:rsidP="5E4939F8">
          <w:pPr>
            <w:pStyle w:val="Header"/>
            <w:ind w:right="-115"/>
            <w:jc w:val="right"/>
          </w:pPr>
        </w:p>
      </w:tc>
    </w:tr>
  </w:tbl>
  <w:p w14:paraId="4E9D7625" w14:textId="610C3653" w:rsidR="5E4939F8" w:rsidRDefault="5E4939F8" w:rsidP="5E493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0BEB"/>
    <w:multiLevelType w:val="hybridMultilevel"/>
    <w:tmpl w:val="D492994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6F51B3D"/>
    <w:multiLevelType w:val="hybridMultilevel"/>
    <w:tmpl w:val="149ACC5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 w15:restartNumberingAfterBreak="0">
    <w:nsid w:val="6FC06DC7"/>
    <w:multiLevelType w:val="hybridMultilevel"/>
    <w:tmpl w:val="E2E8A3E8"/>
    <w:lvl w:ilvl="0" w:tplc="D7F0D4A8">
      <w:numFmt w:val="bullet"/>
      <w:lvlText w:val=""/>
      <w:lvlJc w:val="left"/>
      <w:pPr>
        <w:ind w:left="1080" w:hanging="360"/>
      </w:pPr>
      <w:rPr>
        <w:rFonts w:ascii="Symbol" w:eastAsiaTheme="minorHAnsi" w:hAnsi="Symbol" w:cs="Times New Roman" w:hint="default"/>
        <w:b/>
        <w:color w:val="000000"/>
        <w:sz w:val="2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0451130">
    <w:abstractNumId w:val="1"/>
  </w:num>
  <w:num w:numId="2" w16cid:durableId="1374424216">
    <w:abstractNumId w:val="2"/>
  </w:num>
  <w:num w:numId="3" w16cid:durableId="153164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7F"/>
    <w:rsid w:val="000036B0"/>
    <w:rsid w:val="00010C90"/>
    <w:rsid w:val="00023012"/>
    <w:rsid w:val="00037B1D"/>
    <w:rsid w:val="00043D82"/>
    <w:rsid w:val="00071B5A"/>
    <w:rsid w:val="0007690A"/>
    <w:rsid w:val="0008743D"/>
    <w:rsid w:val="00092A99"/>
    <w:rsid w:val="000A74FB"/>
    <w:rsid w:val="000B064D"/>
    <w:rsid w:val="000B23BD"/>
    <w:rsid w:val="000C185D"/>
    <w:rsid w:val="000D3082"/>
    <w:rsid w:val="000D695F"/>
    <w:rsid w:val="000D70DC"/>
    <w:rsid w:val="00100332"/>
    <w:rsid w:val="00107CEE"/>
    <w:rsid w:val="001200FB"/>
    <w:rsid w:val="00130324"/>
    <w:rsid w:val="00137C76"/>
    <w:rsid w:val="00147200"/>
    <w:rsid w:val="00167FD6"/>
    <w:rsid w:val="0017536D"/>
    <w:rsid w:val="001765E3"/>
    <w:rsid w:val="00176723"/>
    <w:rsid w:val="00183152"/>
    <w:rsid w:val="00183953"/>
    <w:rsid w:val="0018597C"/>
    <w:rsid w:val="0018720E"/>
    <w:rsid w:val="00193770"/>
    <w:rsid w:val="0019719D"/>
    <w:rsid w:val="001A168D"/>
    <w:rsid w:val="001A283A"/>
    <w:rsid w:val="001B1C24"/>
    <w:rsid w:val="001B5C11"/>
    <w:rsid w:val="001C04A8"/>
    <w:rsid w:val="001C4335"/>
    <w:rsid w:val="001C7256"/>
    <w:rsid w:val="001C7A83"/>
    <w:rsid w:val="001D34CE"/>
    <w:rsid w:val="001E1E2A"/>
    <w:rsid w:val="001F0EDC"/>
    <w:rsid w:val="001F41F9"/>
    <w:rsid w:val="002038E6"/>
    <w:rsid w:val="00205F5E"/>
    <w:rsid w:val="002125E0"/>
    <w:rsid w:val="00214223"/>
    <w:rsid w:val="00214DCF"/>
    <w:rsid w:val="002152EE"/>
    <w:rsid w:val="00234C5C"/>
    <w:rsid w:val="002407E8"/>
    <w:rsid w:val="0025060F"/>
    <w:rsid w:val="00253894"/>
    <w:rsid w:val="00270282"/>
    <w:rsid w:val="002860D3"/>
    <w:rsid w:val="00290944"/>
    <w:rsid w:val="0029332B"/>
    <w:rsid w:val="002A69A1"/>
    <w:rsid w:val="002B061A"/>
    <w:rsid w:val="002B0954"/>
    <w:rsid w:val="002B4E4A"/>
    <w:rsid w:val="002B6292"/>
    <w:rsid w:val="002C7A80"/>
    <w:rsid w:val="002D1593"/>
    <w:rsid w:val="002E4D6D"/>
    <w:rsid w:val="002F1B67"/>
    <w:rsid w:val="002F46AB"/>
    <w:rsid w:val="00303944"/>
    <w:rsid w:val="00306C4F"/>
    <w:rsid w:val="00307FE5"/>
    <w:rsid w:val="0031028B"/>
    <w:rsid w:val="00312B46"/>
    <w:rsid w:val="003151FC"/>
    <w:rsid w:val="00320E22"/>
    <w:rsid w:val="0032104E"/>
    <w:rsid w:val="00335C96"/>
    <w:rsid w:val="00340E29"/>
    <w:rsid w:val="00363DB9"/>
    <w:rsid w:val="003763F3"/>
    <w:rsid w:val="00384B04"/>
    <w:rsid w:val="00387ED2"/>
    <w:rsid w:val="00390947"/>
    <w:rsid w:val="003941F1"/>
    <w:rsid w:val="003966B4"/>
    <w:rsid w:val="00397D37"/>
    <w:rsid w:val="003A3999"/>
    <w:rsid w:val="003A7D66"/>
    <w:rsid w:val="003B469F"/>
    <w:rsid w:val="003B4DB4"/>
    <w:rsid w:val="003B5B25"/>
    <w:rsid w:val="003B6A38"/>
    <w:rsid w:val="003F0600"/>
    <w:rsid w:val="003F306E"/>
    <w:rsid w:val="003F4FDD"/>
    <w:rsid w:val="0040672E"/>
    <w:rsid w:val="004120CF"/>
    <w:rsid w:val="00415B69"/>
    <w:rsid w:val="00431482"/>
    <w:rsid w:val="0043387B"/>
    <w:rsid w:val="00447E80"/>
    <w:rsid w:val="0045378C"/>
    <w:rsid w:val="00457972"/>
    <w:rsid w:val="00457DF7"/>
    <w:rsid w:val="004647D3"/>
    <w:rsid w:val="00471983"/>
    <w:rsid w:val="00477B82"/>
    <w:rsid w:val="00481961"/>
    <w:rsid w:val="00481A6D"/>
    <w:rsid w:val="00483D43"/>
    <w:rsid w:val="00487BFB"/>
    <w:rsid w:val="00490C69"/>
    <w:rsid w:val="004B270F"/>
    <w:rsid w:val="004B29C7"/>
    <w:rsid w:val="004C1039"/>
    <w:rsid w:val="004C29A7"/>
    <w:rsid w:val="004C68D2"/>
    <w:rsid w:val="004D682B"/>
    <w:rsid w:val="004E044E"/>
    <w:rsid w:val="004E108E"/>
    <w:rsid w:val="004E177F"/>
    <w:rsid w:val="004E1902"/>
    <w:rsid w:val="004E2E64"/>
    <w:rsid w:val="004E51B2"/>
    <w:rsid w:val="004E7919"/>
    <w:rsid w:val="004F1E3F"/>
    <w:rsid w:val="004F5289"/>
    <w:rsid w:val="005017EC"/>
    <w:rsid w:val="005072BA"/>
    <w:rsid w:val="005159B6"/>
    <w:rsid w:val="00520176"/>
    <w:rsid w:val="00524304"/>
    <w:rsid w:val="005370E9"/>
    <w:rsid w:val="00541EB2"/>
    <w:rsid w:val="00562266"/>
    <w:rsid w:val="00567E62"/>
    <w:rsid w:val="00575062"/>
    <w:rsid w:val="005803B8"/>
    <w:rsid w:val="00580600"/>
    <w:rsid w:val="0059596D"/>
    <w:rsid w:val="0059759D"/>
    <w:rsid w:val="00597B77"/>
    <w:rsid w:val="005A1B28"/>
    <w:rsid w:val="005A750E"/>
    <w:rsid w:val="005B5177"/>
    <w:rsid w:val="005B7056"/>
    <w:rsid w:val="005B7B7A"/>
    <w:rsid w:val="005E1EBA"/>
    <w:rsid w:val="005E4543"/>
    <w:rsid w:val="005E7085"/>
    <w:rsid w:val="005F1957"/>
    <w:rsid w:val="006049ED"/>
    <w:rsid w:val="0061134E"/>
    <w:rsid w:val="0061700E"/>
    <w:rsid w:val="00620CE0"/>
    <w:rsid w:val="006222BE"/>
    <w:rsid w:val="00627091"/>
    <w:rsid w:val="00627DE5"/>
    <w:rsid w:val="00636C8A"/>
    <w:rsid w:val="00652B73"/>
    <w:rsid w:val="00661170"/>
    <w:rsid w:val="006631BE"/>
    <w:rsid w:val="006643BB"/>
    <w:rsid w:val="006725DD"/>
    <w:rsid w:val="006765EA"/>
    <w:rsid w:val="0068441B"/>
    <w:rsid w:val="0069458D"/>
    <w:rsid w:val="006A108B"/>
    <w:rsid w:val="006A1BBE"/>
    <w:rsid w:val="006A62F5"/>
    <w:rsid w:val="006A7D92"/>
    <w:rsid w:val="006B4197"/>
    <w:rsid w:val="006C6651"/>
    <w:rsid w:val="006C7B64"/>
    <w:rsid w:val="006D4FEA"/>
    <w:rsid w:val="006D6C2D"/>
    <w:rsid w:val="006E1D34"/>
    <w:rsid w:val="006E5023"/>
    <w:rsid w:val="006F2305"/>
    <w:rsid w:val="006F6C3F"/>
    <w:rsid w:val="00701DC4"/>
    <w:rsid w:val="0071467C"/>
    <w:rsid w:val="00715582"/>
    <w:rsid w:val="00717314"/>
    <w:rsid w:val="0072237C"/>
    <w:rsid w:val="007262B6"/>
    <w:rsid w:val="00730044"/>
    <w:rsid w:val="00732979"/>
    <w:rsid w:val="00736C82"/>
    <w:rsid w:val="007404BC"/>
    <w:rsid w:val="0074397E"/>
    <w:rsid w:val="00746B17"/>
    <w:rsid w:val="00753949"/>
    <w:rsid w:val="007710D4"/>
    <w:rsid w:val="007717AB"/>
    <w:rsid w:val="00793368"/>
    <w:rsid w:val="00794269"/>
    <w:rsid w:val="007A30B5"/>
    <w:rsid w:val="007B360C"/>
    <w:rsid w:val="007B7B21"/>
    <w:rsid w:val="007C241A"/>
    <w:rsid w:val="007C7F1C"/>
    <w:rsid w:val="007D1751"/>
    <w:rsid w:val="007E558E"/>
    <w:rsid w:val="007F75D0"/>
    <w:rsid w:val="008024D5"/>
    <w:rsid w:val="00811141"/>
    <w:rsid w:val="00816025"/>
    <w:rsid w:val="008163AD"/>
    <w:rsid w:val="00820320"/>
    <w:rsid w:val="00820CF3"/>
    <w:rsid w:val="00830179"/>
    <w:rsid w:val="008315BF"/>
    <w:rsid w:val="00832148"/>
    <w:rsid w:val="00836756"/>
    <w:rsid w:val="00850621"/>
    <w:rsid w:val="00856A14"/>
    <w:rsid w:val="00872080"/>
    <w:rsid w:val="0088244C"/>
    <w:rsid w:val="00883AD5"/>
    <w:rsid w:val="00885915"/>
    <w:rsid w:val="00886941"/>
    <w:rsid w:val="008A2A25"/>
    <w:rsid w:val="008A2AE7"/>
    <w:rsid w:val="008B0181"/>
    <w:rsid w:val="008B318B"/>
    <w:rsid w:val="008B40A0"/>
    <w:rsid w:val="008B58CE"/>
    <w:rsid w:val="008B5AD2"/>
    <w:rsid w:val="008B666C"/>
    <w:rsid w:val="008B74FE"/>
    <w:rsid w:val="008D028A"/>
    <w:rsid w:val="008D19E6"/>
    <w:rsid w:val="008D20C6"/>
    <w:rsid w:val="008F042B"/>
    <w:rsid w:val="008F26CF"/>
    <w:rsid w:val="00902AA2"/>
    <w:rsid w:val="009126B8"/>
    <w:rsid w:val="0093634D"/>
    <w:rsid w:val="00937718"/>
    <w:rsid w:val="00952FC1"/>
    <w:rsid w:val="00965B66"/>
    <w:rsid w:val="00967A19"/>
    <w:rsid w:val="0097060C"/>
    <w:rsid w:val="00973EC2"/>
    <w:rsid w:val="00975791"/>
    <w:rsid w:val="00997B5A"/>
    <w:rsid w:val="009A48B2"/>
    <w:rsid w:val="009A6245"/>
    <w:rsid w:val="009B00AF"/>
    <w:rsid w:val="009B4420"/>
    <w:rsid w:val="009B4BC4"/>
    <w:rsid w:val="009B7575"/>
    <w:rsid w:val="009E1F24"/>
    <w:rsid w:val="009E59B3"/>
    <w:rsid w:val="009F2264"/>
    <w:rsid w:val="009F405F"/>
    <w:rsid w:val="009F51DD"/>
    <w:rsid w:val="00A07C3A"/>
    <w:rsid w:val="00A11BD7"/>
    <w:rsid w:val="00A16A83"/>
    <w:rsid w:val="00A25CAB"/>
    <w:rsid w:val="00A31CBA"/>
    <w:rsid w:val="00A33FE9"/>
    <w:rsid w:val="00A34C95"/>
    <w:rsid w:val="00A40DBB"/>
    <w:rsid w:val="00A4104F"/>
    <w:rsid w:val="00A41308"/>
    <w:rsid w:val="00A41ED2"/>
    <w:rsid w:val="00A43791"/>
    <w:rsid w:val="00A512D4"/>
    <w:rsid w:val="00A5346A"/>
    <w:rsid w:val="00A559CF"/>
    <w:rsid w:val="00A57BF5"/>
    <w:rsid w:val="00A60108"/>
    <w:rsid w:val="00A6090E"/>
    <w:rsid w:val="00A6374E"/>
    <w:rsid w:val="00A651C5"/>
    <w:rsid w:val="00A863E8"/>
    <w:rsid w:val="00A86D00"/>
    <w:rsid w:val="00AA5C94"/>
    <w:rsid w:val="00AB0B52"/>
    <w:rsid w:val="00AB3131"/>
    <w:rsid w:val="00AD42C9"/>
    <w:rsid w:val="00AD7EDE"/>
    <w:rsid w:val="00AE0D13"/>
    <w:rsid w:val="00AE1215"/>
    <w:rsid w:val="00AE2E57"/>
    <w:rsid w:val="00AE3422"/>
    <w:rsid w:val="00AF0E44"/>
    <w:rsid w:val="00AF617C"/>
    <w:rsid w:val="00B03E79"/>
    <w:rsid w:val="00B05FBE"/>
    <w:rsid w:val="00B06F4D"/>
    <w:rsid w:val="00B109FD"/>
    <w:rsid w:val="00B1751D"/>
    <w:rsid w:val="00B340A9"/>
    <w:rsid w:val="00B36715"/>
    <w:rsid w:val="00B417CE"/>
    <w:rsid w:val="00B42F42"/>
    <w:rsid w:val="00B456DF"/>
    <w:rsid w:val="00B51EC8"/>
    <w:rsid w:val="00B55023"/>
    <w:rsid w:val="00B5524A"/>
    <w:rsid w:val="00B7240F"/>
    <w:rsid w:val="00B804FE"/>
    <w:rsid w:val="00B82E7B"/>
    <w:rsid w:val="00B924E5"/>
    <w:rsid w:val="00B95564"/>
    <w:rsid w:val="00BA0A63"/>
    <w:rsid w:val="00BC13CF"/>
    <w:rsid w:val="00BC5DA1"/>
    <w:rsid w:val="00BD2460"/>
    <w:rsid w:val="00BD6B3A"/>
    <w:rsid w:val="00BE0919"/>
    <w:rsid w:val="00BE5577"/>
    <w:rsid w:val="00BF1538"/>
    <w:rsid w:val="00BF3AE8"/>
    <w:rsid w:val="00C031B8"/>
    <w:rsid w:val="00C048E0"/>
    <w:rsid w:val="00C07AC1"/>
    <w:rsid w:val="00C10CEA"/>
    <w:rsid w:val="00C12765"/>
    <w:rsid w:val="00C26E0C"/>
    <w:rsid w:val="00C32B3D"/>
    <w:rsid w:val="00C33AD0"/>
    <w:rsid w:val="00C46179"/>
    <w:rsid w:val="00C505B1"/>
    <w:rsid w:val="00C54F9B"/>
    <w:rsid w:val="00C55BEF"/>
    <w:rsid w:val="00C55DAE"/>
    <w:rsid w:val="00C60CB6"/>
    <w:rsid w:val="00C8044A"/>
    <w:rsid w:val="00C872D4"/>
    <w:rsid w:val="00C87CB5"/>
    <w:rsid w:val="00CA319A"/>
    <w:rsid w:val="00CB2554"/>
    <w:rsid w:val="00CB2D8B"/>
    <w:rsid w:val="00CB3DC8"/>
    <w:rsid w:val="00CB475D"/>
    <w:rsid w:val="00CC243C"/>
    <w:rsid w:val="00CD5A0F"/>
    <w:rsid w:val="00CF168A"/>
    <w:rsid w:val="00D02F0F"/>
    <w:rsid w:val="00D0597F"/>
    <w:rsid w:val="00D1262B"/>
    <w:rsid w:val="00D21718"/>
    <w:rsid w:val="00D41FAB"/>
    <w:rsid w:val="00D52770"/>
    <w:rsid w:val="00D52861"/>
    <w:rsid w:val="00D54750"/>
    <w:rsid w:val="00D619DC"/>
    <w:rsid w:val="00D6706F"/>
    <w:rsid w:val="00D86239"/>
    <w:rsid w:val="00D86CA8"/>
    <w:rsid w:val="00D9090D"/>
    <w:rsid w:val="00D96CB4"/>
    <w:rsid w:val="00DC11C4"/>
    <w:rsid w:val="00DD34D0"/>
    <w:rsid w:val="00DF7E0A"/>
    <w:rsid w:val="00E061CD"/>
    <w:rsid w:val="00E17F75"/>
    <w:rsid w:val="00E210D8"/>
    <w:rsid w:val="00E32C8F"/>
    <w:rsid w:val="00E331B2"/>
    <w:rsid w:val="00E35AA2"/>
    <w:rsid w:val="00E40B67"/>
    <w:rsid w:val="00E43541"/>
    <w:rsid w:val="00E458ED"/>
    <w:rsid w:val="00E536F6"/>
    <w:rsid w:val="00E73B41"/>
    <w:rsid w:val="00E76DE0"/>
    <w:rsid w:val="00E77CCB"/>
    <w:rsid w:val="00E85B0F"/>
    <w:rsid w:val="00EA2A2C"/>
    <w:rsid w:val="00EA3D3E"/>
    <w:rsid w:val="00EA66E7"/>
    <w:rsid w:val="00EB3C16"/>
    <w:rsid w:val="00EB50B2"/>
    <w:rsid w:val="00EC1C77"/>
    <w:rsid w:val="00EC3989"/>
    <w:rsid w:val="00ED0BC3"/>
    <w:rsid w:val="00ED4B35"/>
    <w:rsid w:val="00ED754D"/>
    <w:rsid w:val="00EE3534"/>
    <w:rsid w:val="00EE60DF"/>
    <w:rsid w:val="00EF5B00"/>
    <w:rsid w:val="00F00E43"/>
    <w:rsid w:val="00F02B7C"/>
    <w:rsid w:val="00F03048"/>
    <w:rsid w:val="00F038F9"/>
    <w:rsid w:val="00F14D77"/>
    <w:rsid w:val="00F17525"/>
    <w:rsid w:val="00F21978"/>
    <w:rsid w:val="00F271C7"/>
    <w:rsid w:val="00F40716"/>
    <w:rsid w:val="00F4643D"/>
    <w:rsid w:val="00F52EC1"/>
    <w:rsid w:val="00F667B5"/>
    <w:rsid w:val="00F818C8"/>
    <w:rsid w:val="00F9422C"/>
    <w:rsid w:val="00FA145E"/>
    <w:rsid w:val="00FA15C6"/>
    <w:rsid w:val="00FA4692"/>
    <w:rsid w:val="00FA4A35"/>
    <w:rsid w:val="00FB408F"/>
    <w:rsid w:val="00FC1B60"/>
    <w:rsid w:val="00FC5AA5"/>
    <w:rsid w:val="00FE44C2"/>
    <w:rsid w:val="023F6253"/>
    <w:rsid w:val="027445AB"/>
    <w:rsid w:val="04452A84"/>
    <w:rsid w:val="076AB075"/>
    <w:rsid w:val="1A0BADB3"/>
    <w:rsid w:val="1A628EF5"/>
    <w:rsid w:val="1AD27D58"/>
    <w:rsid w:val="213F60FC"/>
    <w:rsid w:val="25652973"/>
    <w:rsid w:val="29B080D3"/>
    <w:rsid w:val="2A3C5D7E"/>
    <w:rsid w:val="2AD6638D"/>
    <w:rsid w:val="32176BC3"/>
    <w:rsid w:val="32F08577"/>
    <w:rsid w:val="353572D6"/>
    <w:rsid w:val="355F094A"/>
    <w:rsid w:val="3717927C"/>
    <w:rsid w:val="3859E6BF"/>
    <w:rsid w:val="3AB93B1A"/>
    <w:rsid w:val="3BF18EB2"/>
    <w:rsid w:val="3F4C7234"/>
    <w:rsid w:val="44CD1FA6"/>
    <w:rsid w:val="4DC6CBEB"/>
    <w:rsid w:val="514F5230"/>
    <w:rsid w:val="5249FC80"/>
    <w:rsid w:val="52EB2291"/>
    <w:rsid w:val="545B9EAC"/>
    <w:rsid w:val="59077426"/>
    <w:rsid w:val="5B5A727A"/>
    <w:rsid w:val="5C2B1ECF"/>
    <w:rsid w:val="5E4939F8"/>
    <w:rsid w:val="692660F2"/>
    <w:rsid w:val="6CE2CCBF"/>
    <w:rsid w:val="701A6D81"/>
    <w:rsid w:val="712758D1"/>
    <w:rsid w:val="71B63DE2"/>
    <w:rsid w:val="791541EA"/>
    <w:rsid w:val="7BC66D2F"/>
    <w:rsid w:val="7EA03562"/>
    <w:rsid w:val="7F6A96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9DFF3"/>
  <w15:chartTrackingRefBased/>
  <w15:docId w15:val="{75BE84E5-3BF9-4BBE-8199-70CF1AA6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2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7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CEE"/>
  </w:style>
  <w:style w:type="paragraph" w:styleId="Footer">
    <w:name w:val="footer"/>
    <w:basedOn w:val="Normal"/>
    <w:link w:val="FooterChar"/>
    <w:uiPriority w:val="99"/>
    <w:unhideWhenUsed/>
    <w:rsid w:val="00107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CEE"/>
  </w:style>
  <w:style w:type="character" w:styleId="Hyperlink">
    <w:name w:val="Hyperlink"/>
    <w:basedOn w:val="DefaultParagraphFont"/>
    <w:uiPriority w:val="99"/>
    <w:unhideWhenUsed/>
    <w:rsid w:val="00DF7E0A"/>
    <w:rPr>
      <w:color w:val="0563C1" w:themeColor="hyperlink"/>
      <w:u w:val="single"/>
    </w:rPr>
  </w:style>
  <w:style w:type="character" w:styleId="UnresolvedMention">
    <w:name w:val="Unresolved Mention"/>
    <w:basedOn w:val="DefaultParagraphFont"/>
    <w:uiPriority w:val="99"/>
    <w:semiHidden/>
    <w:unhideWhenUsed/>
    <w:rsid w:val="00DF7E0A"/>
    <w:rPr>
      <w:color w:val="605E5C"/>
      <w:shd w:val="clear" w:color="auto" w:fill="E1DFDD"/>
    </w:rPr>
  </w:style>
  <w:style w:type="paragraph" w:styleId="ListParagraph">
    <w:name w:val="List Paragraph"/>
    <w:basedOn w:val="Normal"/>
    <w:uiPriority w:val="34"/>
    <w:qFormat/>
    <w:rsid w:val="0072237C"/>
    <w:pPr>
      <w:ind w:left="720"/>
      <w:contextualSpacing/>
    </w:pPr>
  </w:style>
  <w:style w:type="paragraph" w:styleId="BalloonText">
    <w:name w:val="Balloon Text"/>
    <w:basedOn w:val="Normal"/>
    <w:link w:val="BalloonTextChar"/>
    <w:uiPriority w:val="99"/>
    <w:semiHidden/>
    <w:unhideWhenUsed/>
    <w:rsid w:val="00E77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CCB"/>
    <w:rPr>
      <w:rFonts w:ascii="Segoe UI" w:hAnsi="Segoe UI" w:cs="Segoe UI"/>
      <w:sz w:val="18"/>
      <w:szCs w:val="18"/>
    </w:rPr>
  </w:style>
  <w:style w:type="paragraph" w:styleId="NormalWeb">
    <w:name w:val="Normal (Web)"/>
    <w:basedOn w:val="Normal"/>
    <w:uiPriority w:val="99"/>
    <w:unhideWhenUsed/>
    <w:rsid w:val="00EC1C77"/>
    <w:pPr>
      <w:spacing w:before="100" w:beforeAutospacing="1" w:after="100" w:afterAutospacing="1" w:line="240" w:lineRule="auto"/>
    </w:pPr>
    <w:rPr>
      <w:rFonts w:ascii="Calibri" w:hAnsi="Calibri" w:cs="Calibri"/>
    </w:rPr>
  </w:style>
  <w:style w:type="character" w:styleId="PlaceholderText">
    <w:name w:val="Placeholder Text"/>
    <w:basedOn w:val="DefaultParagraphFont"/>
    <w:uiPriority w:val="99"/>
    <w:semiHidden/>
    <w:rsid w:val="006170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hiolegalservices.org/program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tif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66a04b-8260-45c9-a3c3-a1f69b3a8466">
      <Terms xmlns="http://schemas.microsoft.com/office/infopath/2007/PartnerControls"/>
    </lcf76f155ced4ddcb4097134ff3c332f>
    <TaxCatchAll xmlns="06a0b0f5-ab3f-4382-8730-459fb424e421" xsi:nil="true"/>
    <SharedWithUsers xmlns="56f74bcf-6035-481d-a96e-4bcfaf46f946">
      <UserInfo>
        <DisplayName>Kruger, Christina</DisplayName>
        <AccountId>175</AccountId>
        <AccountType/>
      </UserInfo>
      <UserInfo>
        <DisplayName>Schrader, Sarah</DisplayName>
        <AccountId>1110</AccountId>
        <AccountType/>
      </UserInfo>
      <UserInfo>
        <DisplayName>Radabaugh, Donella</DisplayName>
        <AccountId>187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3F039F666289498ADCA2BCB0874FD1" ma:contentTypeVersion="24" ma:contentTypeDescription="Create a new document." ma:contentTypeScope="" ma:versionID="035aaf4ed7f3a3e1c6ff47479633f23c">
  <xsd:schema xmlns:xsd="http://www.w3.org/2001/XMLSchema" xmlns:xs="http://www.w3.org/2001/XMLSchema" xmlns:p="http://schemas.microsoft.com/office/2006/metadata/properties" xmlns:ns1="http://schemas.microsoft.com/sharepoint/v3" xmlns:ns2="ce66a04b-8260-45c9-a3c3-a1f69b3a8466" xmlns:ns3="56f74bcf-6035-481d-a96e-4bcfaf46f946" xmlns:ns4="06a0b0f5-ab3f-4382-8730-459fb424e421" targetNamespace="http://schemas.microsoft.com/office/2006/metadata/properties" ma:root="true" ma:fieldsID="e2850855d2cdd5f9395bf0dc81133462" ns1:_="" ns2:_="" ns3:_="" ns4:_="">
    <xsd:import namespace="http://schemas.microsoft.com/sharepoint/v3"/>
    <xsd:import namespace="ce66a04b-8260-45c9-a3c3-a1f69b3a8466"/>
    <xsd:import namespace="56f74bcf-6035-481d-a96e-4bcfaf46f946"/>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6a04b-8260-45c9-a3c3-a1f69b3a8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f74bcf-6035-481d-a96e-4bcfaf46f9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dfea74-8450-4749-84fb-d4555795eed2}" ma:internalName="TaxCatchAll" ma:showField="CatchAllData" ma:web="3a6c210f-16dc-46fc-bea0-e33b7fa972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21602-BA39-4486-B649-F47137EDF3B5}">
  <ds:schemaRefs>
    <ds:schemaRef ds:uri="http://schemas.microsoft.com/office/2006/metadata/properties"/>
    <ds:schemaRef ds:uri="http://schemas.microsoft.com/office/infopath/2007/PartnerControls"/>
    <ds:schemaRef ds:uri="ce66a04b-8260-45c9-a3c3-a1f69b3a8466"/>
    <ds:schemaRef ds:uri="06a0b0f5-ab3f-4382-8730-459fb424e421"/>
    <ds:schemaRef ds:uri="56f74bcf-6035-481d-a96e-4bcfaf46f946"/>
    <ds:schemaRef ds:uri="http://schemas.microsoft.com/sharepoint/v3"/>
  </ds:schemaRefs>
</ds:datastoreItem>
</file>

<file path=customXml/itemProps2.xml><?xml version="1.0" encoding="utf-8"?>
<ds:datastoreItem xmlns:ds="http://schemas.openxmlformats.org/officeDocument/2006/customXml" ds:itemID="{6E1AD3DA-0D1C-4F54-A82D-D661F95A4DCC}">
  <ds:schemaRefs>
    <ds:schemaRef ds:uri="http://schemas.microsoft.com/sharepoint/v3/contenttype/forms"/>
  </ds:schemaRefs>
</ds:datastoreItem>
</file>

<file path=customXml/itemProps3.xml><?xml version="1.0" encoding="utf-8"?>
<ds:datastoreItem xmlns:ds="http://schemas.openxmlformats.org/officeDocument/2006/customXml" ds:itemID="{E87EAC4E-E854-4A98-AB05-078142C8C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66a04b-8260-45c9-a3c3-a1f69b3a8466"/>
    <ds:schemaRef ds:uri="56f74bcf-6035-481d-a96e-4bcfaf46f946"/>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6BE33-426E-4507-82EF-0AE526F7B794}">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3330</Words>
  <Characters>18982</Characters>
  <Application>Microsoft Office Word</Application>
  <DocSecurity>0</DocSecurity>
  <Lines>158</Lines>
  <Paragraphs>44</Paragraphs>
  <ScaleCrop>false</ScaleCrop>
  <Company>Ohio Dept. of Job and Family Services</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Rick</dc:creator>
  <cp:keywords/>
  <dc:description/>
  <cp:lastModifiedBy>Houdasheldt, Missy L</cp:lastModifiedBy>
  <cp:revision>35</cp:revision>
  <cp:lastPrinted>2024-12-13T20:29:00Z</cp:lastPrinted>
  <dcterms:created xsi:type="dcterms:W3CDTF">2025-09-15T19:17:00Z</dcterms:created>
  <dcterms:modified xsi:type="dcterms:W3CDTF">2025-09-15T19:17:00Z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0x010100ED3F039F666289498ADCA2BCB0874FD1</vt:lpwstr>
  </property>
  <property fmtid="{D5CDD505-2E9C-101B-9397-08002B2CF9AE}" pid="3" name="MediaServiceImageTags">
    <vt:lpwstr/>
  </property>
</Properties>
</file>